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B72" w:rsidRDefault="00763B72" w:rsidP="00565B6E"/>
    <w:p w:rsidR="00763B72" w:rsidRPr="00763B72" w:rsidRDefault="00763B72" w:rsidP="00763B72"/>
    <w:p w:rsidR="00763B72" w:rsidRPr="00763B72" w:rsidRDefault="00763B72" w:rsidP="00763B72"/>
    <w:p w:rsidR="00763B72" w:rsidRDefault="00763B72" w:rsidP="00763B72">
      <w:pPr>
        <w:ind w:left="720" w:right="900"/>
        <w:rPr>
          <w:sz w:val="22"/>
        </w:rPr>
      </w:pPr>
      <w:r>
        <w:rPr>
          <w:sz w:val="22"/>
        </w:rPr>
        <w:t>Date:</w:t>
      </w:r>
      <w:r w:rsidR="008650B0">
        <w:rPr>
          <w:sz w:val="22"/>
        </w:rPr>
        <w:tab/>
      </w:r>
      <w:r>
        <w:rPr>
          <w:sz w:val="22"/>
        </w:rPr>
        <w:t xml:space="preserve"> </w:t>
      </w:r>
      <w:r>
        <w:rPr>
          <w:sz w:val="22"/>
        </w:rPr>
        <w:fldChar w:fldCharType="begin"/>
      </w:r>
      <w:r>
        <w:rPr>
          <w:sz w:val="22"/>
        </w:rPr>
        <w:instrText xml:space="preserve"> DATE \@ "M/d/yyyy" </w:instrText>
      </w:r>
      <w:r>
        <w:rPr>
          <w:sz w:val="22"/>
        </w:rPr>
        <w:fldChar w:fldCharType="separate"/>
      </w:r>
      <w:r w:rsidR="00E14CC5">
        <w:rPr>
          <w:noProof/>
          <w:sz w:val="22"/>
        </w:rPr>
        <w:t>2/4/2022</w:t>
      </w:r>
      <w:r>
        <w:rPr>
          <w:sz w:val="22"/>
        </w:rPr>
        <w:fldChar w:fldCharType="end"/>
      </w:r>
    </w:p>
    <w:p w:rsidR="008650B0" w:rsidRPr="008650B0" w:rsidRDefault="008650B0" w:rsidP="008650B0">
      <w:pPr>
        <w:ind w:left="720" w:right="900"/>
        <w:rPr>
          <w:sz w:val="22"/>
        </w:rPr>
      </w:pPr>
    </w:p>
    <w:p w:rsidR="008650B0" w:rsidRPr="008650B0" w:rsidRDefault="008650B0" w:rsidP="008650B0">
      <w:pPr>
        <w:ind w:left="720" w:right="900"/>
        <w:rPr>
          <w:sz w:val="22"/>
        </w:rPr>
      </w:pPr>
      <w:r w:rsidRPr="008650B0">
        <w:rPr>
          <w:sz w:val="22"/>
        </w:rPr>
        <w:t>From:</w:t>
      </w:r>
      <w:r w:rsidRPr="008650B0">
        <w:rPr>
          <w:sz w:val="22"/>
        </w:rPr>
        <w:tab/>
        <w:t>Mark A. Cervinski, Ph.D.</w:t>
      </w:r>
    </w:p>
    <w:p w:rsidR="008650B0" w:rsidRDefault="008650B0" w:rsidP="008650B0">
      <w:pPr>
        <w:ind w:left="720" w:right="900"/>
        <w:rPr>
          <w:sz w:val="22"/>
        </w:rPr>
      </w:pPr>
      <w:r w:rsidRPr="008650B0">
        <w:rPr>
          <w:sz w:val="22"/>
        </w:rPr>
        <w:tab/>
        <w:t>Director of Clinical Chemistry</w:t>
      </w:r>
    </w:p>
    <w:p w:rsidR="00314A7A" w:rsidRDefault="00314A7A" w:rsidP="008650B0">
      <w:pPr>
        <w:ind w:left="720" w:right="900"/>
        <w:rPr>
          <w:sz w:val="22"/>
        </w:rPr>
      </w:pPr>
    </w:p>
    <w:p w:rsidR="00314A7A" w:rsidRDefault="00314A7A" w:rsidP="00314A7A">
      <w:pPr>
        <w:ind w:left="450" w:right="900"/>
        <w:rPr>
          <w:sz w:val="22"/>
        </w:rPr>
      </w:pPr>
      <w:r w:rsidRPr="00142BD8">
        <w:rPr>
          <w:sz w:val="22"/>
        </w:rPr>
        <w:t xml:space="preserve">RE: </w:t>
      </w:r>
      <w:r w:rsidR="00E277BB">
        <w:rPr>
          <w:sz w:val="22"/>
        </w:rPr>
        <w:t>Change in Cyclosporine, Everolimus, and Sirolimus reporting</w:t>
      </w:r>
    </w:p>
    <w:p w:rsidR="00314A7A" w:rsidRDefault="00314A7A" w:rsidP="00314A7A">
      <w:pPr>
        <w:ind w:left="450" w:right="900"/>
        <w:rPr>
          <w:sz w:val="22"/>
        </w:rPr>
      </w:pPr>
    </w:p>
    <w:p w:rsidR="00790507" w:rsidRDefault="00D954C4" w:rsidP="00D954C4">
      <w:pPr>
        <w:ind w:left="450" w:right="900"/>
        <w:rPr>
          <w:sz w:val="22"/>
        </w:rPr>
      </w:pPr>
      <w:r>
        <w:rPr>
          <w:sz w:val="22"/>
        </w:rPr>
        <w:t xml:space="preserve">Beginning </w:t>
      </w:r>
      <w:r w:rsidR="00E277BB">
        <w:rPr>
          <w:sz w:val="22"/>
        </w:rPr>
        <w:t>Monday February 14</w:t>
      </w:r>
      <w:r>
        <w:rPr>
          <w:sz w:val="22"/>
        </w:rPr>
        <w:t>, 202</w:t>
      </w:r>
      <w:r w:rsidR="00E277BB">
        <w:rPr>
          <w:sz w:val="22"/>
        </w:rPr>
        <w:t>2</w:t>
      </w:r>
      <w:r>
        <w:rPr>
          <w:sz w:val="22"/>
        </w:rPr>
        <w:t>,</w:t>
      </w:r>
      <w:r w:rsidR="00E277BB">
        <w:rPr>
          <w:sz w:val="22"/>
        </w:rPr>
        <w:t xml:space="preserve"> quantification of whole blood cyclosporine, everolimus, and sirolimus</w:t>
      </w:r>
      <w:r>
        <w:rPr>
          <w:sz w:val="22"/>
        </w:rPr>
        <w:t xml:space="preserve"> will be </w:t>
      </w:r>
      <w:r w:rsidR="00E277BB">
        <w:rPr>
          <w:sz w:val="22"/>
        </w:rPr>
        <w:t xml:space="preserve">referred to Mayo Clinic Laboratories for analysis. </w:t>
      </w:r>
    </w:p>
    <w:p w:rsidR="00790507" w:rsidRDefault="00790507" w:rsidP="00D954C4">
      <w:pPr>
        <w:ind w:left="450" w:right="900"/>
        <w:rPr>
          <w:sz w:val="22"/>
        </w:rPr>
      </w:pPr>
    </w:p>
    <w:p w:rsidR="002345ED" w:rsidRDefault="00790507" w:rsidP="00D954C4">
      <w:pPr>
        <w:ind w:left="450" w:right="900"/>
        <w:rPr>
          <w:sz w:val="22"/>
        </w:rPr>
      </w:pPr>
      <w:r>
        <w:rPr>
          <w:sz w:val="22"/>
        </w:rPr>
        <w:t xml:space="preserve">This temporary change is necessary to accommodate the severe, ongoing staffing constraints in the Special Chemistry Laboratory and will </w:t>
      </w:r>
      <w:r w:rsidR="00E277BB">
        <w:rPr>
          <w:sz w:val="22"/>
        </w:rPr>
        <w:t>be accompanied by a cha</w:t>
      </w:r>
      <w:r>
        <w:rPr>
          <w:sz w:val="22"/>
        </w:rPr>
        <w:t>nge in the reference intervals as detailed in the table below.</w:t>
      </w:r>
    </w:p>
    <w:p w:rsidR="002345ED" w:rsidRDefault="002345ED" w:rsidP="00D954C4">
      <w:pPr>
        <w:ind w:left="450" w:right="900"/>
        <w:rPr>
          <w:sz w:val="22"/>
        </w:rPr>
      </w:pPr>
    </w:p>
    <w:p w:rsidR="00E277BB" w:rsidRDefault="005C5FA9" w:rsidP="00E277BB">
      <w:pPr>
        <w:ind w:left="450" w:right="900"/>
        <w:rPr>
          <w:sz w:val="22"/>
        </w:rPr>
      </w:pPr>
      <w:r>
        <w:rPr>
          <w:sz w:val="22"/>
        </w:rPr>
        <w:t xml:space="preserve">This </w:t>
      </w:r>
      <w:r w:rsidR="00DD6880">
        <w:rPr>
          <w:sz w:val="22"/>
        </w:rPr>
        <w:t>change</w:t>
      </w:r>
      <w:r>
        <w:rPr>
          <w:sz w:val="22"/>
        </w:rPr>
        <w:t xml:space="preserve"> will also affect the turnaround time for results reporting. Samples destined for testing at Mayo are sent Monday through Friday, and Mayo performs testing daily. Samples collected on the weekends (Friday afternoon, Saturday, and Sunday) will be sent for analysis on Monday with results expected on Tuesday.  </w:t>
      </w:r>
    </w:p>
    <w:p w:rsidR="005C5FA9" w:rsidRDefault="005C5FA9" w:rsidP="00E277BB">
      <w:pPr>
        <w:ind w:left="450" w:right="900"/>
        <w:rPr>
          <w:sz w:val="22"/>
        </w:rPr>
      </w:pPr>
    </w:p>
    <w:p w:rsidR="00E277BB" w:rsidRDefault="00E277BB" w:rsidP="00E277BB">
      <w:pPr>
        <w:ind w:left="450" w:right="900"/>
        <w:rPr>
          <w:sz w:val="22"/>
        </w:rPr>
      </w:pPr>
      <w:r>
        <w:rPr>
          <w:sz w:val="22"/>
        </w:rPr>
        <w:t xml:space="preserve">This change in testing </w:t>
      </w:r>
      <w:r w:rsidRPr="004D7123">
        <w:rPr>
          <w:sz w:val="22"/>
          <w:u w:val="single"/>
        </w:rPr>
        <w:t>will not</w:t>
      </w:r>
      <w:r>
        <w:rPr>
          <w:sz w:val="22"/>
        </w:rPr>
        <w:t xml:space="preserve"> affect whole blood Tacrolimus testing. </w:t>
      </w:r>
    </w:p>
    <w:p w:rsidR="0017740C" w:rsidRDefault="0017740C" w:rsidP="00E277BB">
      <w:pPr>
        <w:ind w:left="450" w:right="900"/>
        <w:rPr>
          <w:sz w:val="22"/>
        </w:rPr>
      </w:pPr>
    </w:p>
    <w:tbl>
      <w:tblPr>
        <w:tblStyle w:val="ListTable1Light"/>
        <w:tblW w:w="0" w:type="auto"/>
        <w:jc w:val="center"/>
        <w:tblLook w:val="04A0" w:firstRow="1" w:lastRow="0" w:firstColumn="1" w:lastColumn="0" w:noHBand="0" w:noVBand="1"/>
      </w:tblPr>
      <w:tblGrid>
        <w:gridCol w:w="1890"/>
        <w:gridCol w:w="4140"/>
        <w:gridCol w:w="4230"/>
      </w:tblGrid>
      <w:tr w:rsidR="00E277BB" w:rsidTr="002345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auto"/>
            </w:tcBorders>
          </w:tcPr>
          <w:p w:rsidR="00E277BB" w:rsidRDefault="00E277BB" w:rsidP="005D07DC">
            <w:pPr>
              <w:ind w:right="250"/>
              <w:rPr>
                <w:sz w:val="22"/>
              </w:rPr>
            </w:pPr>
            <w:r>
              <w:rPr>
                <w:sz w:val="22"/>
              </w:rPr>
              <w:t xml:space="preserve">Test </w:t>
            </w:r>
          </w:p>
        </w:tc>
        <w:tc>
          <w:tcPr>
            <w:tcW w:w="4140" w:type="dxa"/>
            <w:tcBorders>
              <w:right w:val="single" w:sz="4" w:space="0" w:color="auto"/>
            </w:tcBorders>
            <w:vAlign w:val="bottom"/>
          </w:tcPr>
          <w:p w:rsidR="00E277BB" w:rsidRDefault="00C927CA" w:rsidP="00C927CA">
            <w:pPr>
              <w:ind w:right="900"/>
              <w:cnfStyle w:val="100000000000" w:firstRow="1" w:lastRow="0" w:firstColumn="0" w:lastColumn="0" w:oddVBand="0" w:evenVBand="0" w:oddHBand="0" w:evenHBand="0" w:firstRowFirstColumn="0" w:firstRowLastColumn="0" w:lastRowFirstColumn="0" w:lastRowLastColumn="0"/>
              <w:rPr>
                <w:sz w:val="22"/>
              </w:rPr>
            </w:pPr>
            <w:r>
              <w:rPr>
                <w:sz w:val="22"/>
              </w:rPr>
              <w:t>Current Interpretive Criteria</w:t>
            </w:r>
          </w:p>
        </w:tc>
        <w:tc>
          <w:tcPr>
            <w:tcW w:w="4230" w:type="dxa"/>
            <w:tcBorders>
              <w:left w:val="single" w:sz="4" w:space="0" w:color="auto"/>
            </w:tcBorders>
            <w:vAlign w:val="bottom"/>
          </w:tcPr>
          <w:p w:rsidR="00E277BB" w:rsidRDefault="00E277BB" w:rsidP="002345ED">
            <w:pPr>
              <w:ind w:right="196"/>
              <w:cnfStyle w:val="100000000000" w:firstRow="1" w:lastRow="0" w:firstColumn="0" w:lastColumn="0" w:oddVBand="0" w:evenVBand="0" w:oddHBand="0" w:evenHBand="0" w:firstRowFirstColumn="0" w:firstRowLastColumn="0" w:lastRowFirstColumn="0" w:lastRowLastColumn="0"/>
              <w:rPr>
                <w:sz w:val="22"/>
              </w:rPr>
            </w:pPr>
            <w:r>
              <w:rPr>
                <w:sz w:val="22"/>
              </w:rPr>
              <w:t xml:space="preserve">New </w:t>
            </w:r>
            <w:r w:rsidR="002345ED">
              <w:rPr>
                <w:sz w:val="22"/>
              </w:rPr>
              <w:t>Interpretive Criteria</w:t>
            </w:r>
          </w:p>
        </w:tc>
      </w:tr>
      <w:tr w:rsidR="00E277BB" w:rsidRPr="005647CB" w:rsidTr="002345ED">
        <w:trPr>
          <w:cnfStyle w:val="000000100000" w:firstRow="0" w:lastRow="0" w:firstColumn="0" w:lastColumn="0" w:oddVBand="0" w:evenVBand="0" w:oddHBand="1" w:evenHBand="0" w:firstRowFirstColumn="0" w:firstRowLastColumn="0" w:lastRowFirstColumn="0" w:lastRowLastColumn="0"/>
          <w:trHeight w:val="1457"/>
          <w:jc w:val="center"/>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666666" w:themeColor="text1" w:themeTint="99"/>
              <w:bottom w:val="single" w:sz="4" w:space="0" w:color="666666" w:themeColor="text1" w:themeTint="99"/>
              <w:right w:val="single" w:sz="4" w:space="0" w:color="auto"/>
            </w:tcBorders>
            <w:shd w:val="clear" w:color="auto" w:fill="DBE5F1" w:themeFill="accent1" w:themeFillTint="33"/>
            <w:vAlign w:val="center"/>
          </w:tcPr>
          <w:p w:rsidR="00E277BB" w:rsidRDefault="0017740C" w:rsidP="005D07DC">
            <w:pPr>
              <w:tabs>
                <w:tab w:val="left" w:pos="1960"/>
              </w:tabs>
              <w:ind w:right="70"/>
              <w:rPr>
                <w:sz w:val="22"/>
              </w:rPr>
            </w:pPr>
            <w:r>
              <w:rPr>
                <w:sz w:val="22"/>
              </w:rPr>
              <w:t>Cyclosporine</w:t>
            </w:r>
          </w:p>
        </w:tc>
        <w:tc>
          <w:tcPr>
            <w:tcW w:w="4140" w:type="dxa"/>
            <w:tcBorders>
              <w:top w:val="single" w:sz="4" w:space="0" w:color="666666" w:themeColor="text1" w:themeTint="99"/>
              <w:bottom w:val="single" w:sz="4" w:space="0" w:color="666666" w:themeColor="text1" w:themeTint="99"/>
              <w:right w:val="single" w:sz="4" w:space="0" w:color="auto"/>
            </w:tcBorders>
            <w:shd w:val="clear" w:color="auto" w:fill="DBE5F1" w:themeFill="accent1" w:themeFillTint="33"/>
            <w:vAlign w:val="center"/>
          </w:tcPr>
          <w:p w:rsidR="00E277BB" w:rsidRPr="005647CB" w:rsidRDefault="00C927CA" w:rsidP="00C927CA">
            <w:pPr>
              <w:cnfStyle w:val="000000100000" w:firstRow="0" w:lastRow="0" w:firstColumn="0" w:lastColumn="0" w:oddVBand="0" w:evenVBand="0" w:oddHBand="1" w:evenHBand="0" w:firstRowFirstColumn="0" w:firstRowLastColumn="0" w:lastRowFirstColumn="0" w:lastRowLastColumn="0"/>
              <w:rPr>
                <w:b/>
                <w:sz w:val="22"/>
              </w:rPr>
            </w:pPr>
            <w:r w:rsidRPr="00C927CA">
              <w:rPr>
                <w:sz w:val="22"/>
              </w:rPr>
              <w:t>Trough therapeutic range</w:t>
            </w:r>
            <w:r>
              <w:rPr>
                <w:sz w:val="22"/>
              </w:rPr>
              <w:t xml:space="preserve">: </w:t>
            </w:r>
            <w:r w:rsidRPr="00C927CA">
              <w:rPr>
                <w:sz w:val="22"/>
              </w:rPr>
              <w:t>100-300 ng/mL</w:t>
            </w:r>
          </w:p>
        </w:tc>
        <w:tc>
          <w:tcPr>
            <w:tcW w:w="4230" w:type="dxa"/>
            <w:tcBorders>
              <w:left w:val="single" w:sz="4" w:space="0" w:color="auto"/>
              <w:bottom w:val="single" w:sz="4" w:space="0" w:color="auto"/>
            </w:tcBorders>
            <w:shd w:val="clear" w:color="auto" w:fill="DBE5F1" w:themeFill="accent1" w:themeFillTint="33"/>
            <w:vAlign w:val="center"/>
          </w:tcPr>
          <w:p w:rsidR="00C927CA" w:rsidRDefault="00C927CA" w:rsidP="005D07DC">
            <w:pPr>
              <w:ind w:right="14"/>
              <w:cnfStyle w:val="000000100000" w:firstRow="0" w:lastRow="0" w:firstColumn="0" w:lastColumn="0" w:oddVBand="0" w:evenVBand="0" w:oddHBand="1" w:evenHBand="0" w:firstRowFirstColumn="0" w:firstRowLastColumn="0" w:lastRowFirstColumn="0" w:lastRowLastColumn="0"/>
              <w:rPr>
                <w:sz w:val="22"/>
              </w:rPr>
            </w:pPr>
          </w:p>
          <w:p w:rsidR="00E277BB" w:rsidRDefault="00C927CA" w:rsidP="005D07DC">
            <w:pPr>
              <w:ind w:right="14"/>
              <w:cnfStyle w:val="000000100000" w:firstRow="0" w:lastRow="0" w:firstColumn="0" w:lastColumn="0" w:oddVBand="0" w:evenVBand="0" w:oddHBand="1" w:evenHBand="0" w:firstRowFirstColumn="0" w:firstRowLastColumn="0" w:lastRowFirstColumn="0" w:lastRowLastColumn="0"/>
              <w:rPr>
                <w:sz w:val="22"/>
              </w:rPr>
            </w:pPr>
            <w:r>
              <w:rPr>
                <w:sz w:val="22"/>
              </w:rPr>
              <w:t>Trough therapeutic range: 100-400 ng/mL</w:t>
            </w:r>
          </w:p>
          <w:p w:rsidR="00E277BB" w:rsidRPr="005647CB" w:rsidRDefault="00E277BB" w:rsidP="005D07DC">
            <w:pPr>
              <w:ind w:right="14"/>
              <w:cnfStyle w:val="000000100000" w:firstRow="0" w:lastRow="0" w:firstColumn="0" w:lastColumn="0" w:oddVBand="0" w:evenVBand="0" w:oddHBand="1" w:evenHBand="0" w:firstRowFirstColumn="0" w:firstRowLastColumn="0" w:lastRowFirstColumn="0" w:lastRowLastColumn="0"/>
              <w:rPr>
                <w:sz w:val="22"/>
              </w:rPr>
            </w:pPr>
          </w:p>
        </w:tc>
      </w:tr>
      <w:tr w:rsidR="00E277BB" w:rsidRPr="005647CB" w:rsidTr="002345ED">
        <w:trPr>
          <w:trHeight w:val="1457"/>
          <w:jc w:val="center"/>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666666" w:themeColor="text1" w:themeTint="99"/>
              <w:bottom w:val="single" w:sz="4" w:space="0" w:color="666666" w:themeColor="text1" w:themeTint="99"/>
              <w:right w:val="single" w:sz="4" w:space="0" w:color="auto"/>
            </w:tcBorders>
            <w:shd w:val="clear" w:color="auto" w:fill="auto"/>
            <w:vAlign w:val="center"/>
          </w:tcPr>
          <w:p w:rsidR="0017740C" w:rsidRDefault="0017740C" w:rsidP="005D07DC">
            <w:pPr>
              <w:tabs>
                <w:tab w:val="left" w:pos="1960"/>
              </w:tabs>
              <w:ind w:right="70"/>
              <w:rPr>
                <w:sz w:val="22"/>
              </w:rPr>
            </w:pPr>
            <w:r>
              <w:rPr>
                <w:sz w:val="22"/>
              </w:rPr>
              <w:t>Everolimus</w:t>
            </w:r>
          </w:p>
        </w:tc>
        <w:tc>
          <w:tcPr>
            <w:tcW w:w="4140" w:type="dxa"/>
            <w:tcBorders>
              <w:top w:val="single" w:sz="4" w:space="0" w:color="666666" w:themeColor="text1" w:themeTint="99"/>
              <w:bottom w:val="single" w:sz="4" w:space="0" w:color="666666" w:themeColor="text1" w:themeTint="99"/>
              <w:right w:val="single" w:sz="4" w:space="0" w:color="auto"/>
            </w:tcBorders>
            <w:shd w:val="clear" w:color="auto" w:fill="auto"/>
            <w:vAlign w:val="center"/>
          </w:tcPr>
          <w:p w:rsidR="004D7123" w:rsidRDefault="004D7123" w:rsidP="005D07DC">
            <w:pPr>
              <w:cnfStyle w:val="000000000000" w:firstRow="0" w:lastRow="0" w:firstColumn="0" w:lastColumn="0" w:oddVBand="0" w:evenVBand="0" w:oddHBand="0" w:evenHBand="0" w:firstRowFirstColumn="0" w:firstRowLastColumn="0" w:lastRowFirstColumn="0" w:lastRowLastColumn="0"/>
              <w:rPr>
                <w:sz w:val="22"/>
              </w:rPr>
            </w:pPr>
          </w:p>
          <w:p w:rsidR="00E277BB" w:rsidRDefault="002345ED" w:rsidP="005D07DC">
            <w:pPr>
              <w:cnfStyle w:val="000000000000" w:firstRow="0" w:lastRow="0" w:firstColumn="0" w:lastColumn="0" w:oddVBand="0" w:evenVBand="0" w:oddHBand="0" w:evenHBand="0" w:firstRowFirstColumn="0" w:firstRowLastColumn="0" w:lastRowFirstColumn="0" w:lastRowLastColumn="0"/>
              <w:rPr>
                <w:sz w:val="22"/>
              </w:rPr>
            </w:pPr>
            <w:r>
              <w:rPr>
                <w:sz w:val="22"/>
              </w:rPr>
              <w:t>Trough therapeutic range: 3.0 – 8.0 ng/mL</w:t>
            </w:r>
          </w:p>
          <w:p w:rsidR="00E277BB" w:rsidRPr="005647CB" w:rsidRDefault="00E277BB" w:rsidP="005D07DC">
            <w:pPr>
              <w:cnfStyle w:val="000000000000" w:firstRow="0" w:lastRow="0" w:firstColumn="0" w:lastColumn="0" w:oddVBand="0" w:evenVBand="0" w:oddHBand="0" w:evenHBand="0" w:firstRowFirstColumn="0" w:firstRowLastColumn="0" w:lastRowFirstColumn="0" w:lastRowLastColumn="0"/>
              <w:rPr>
                <w:b/>
                <w:sz w:val="22"/>
              </w:rPr>
            </w:pPr>
          </w:p>
        </w:tc>
        <w:tc>
          <w:tcPr>
            <w:tcW w:w="4230" w:type="dxa"/>
            <w:tcBorders>
              <w:top w:val="single" w:sz="4" w:space="0" w:color="auto"/>
              <w:left w:val="single" w:sz="4" w:space="0" w:color="auto"/>
              <w:bottom w:val="single" w:sz="4" w:space="0" w:color="auto"/>
            </w:tcBorders>
            <w:shd w:val="clear" w:color="auto" w:fill="auto"/>
            <w:vAlign w:val="center"/>
          </w:tcPr>
          <w:p w:rsidR="004D7123" w:rsidRDefault="004D7123" w:rsidP="002345ED">
            <w:pPr>
              <w:cnfStyle w:val="000000000000" w:firstRow="0" w:lastRow="0" w:firstColumn="0" w:lastColumn="0" w:oddVBand="0" w:evenVBand="0" w:oddHBand="0" w:evenHBand="0" w:firstRowFirstColumn="0" w:firstRowLastColumn="0" w:lastRowFirstColumn="0" w:lastRowLastColumn="0"/>
              <w:rPr>
                <w:sz w:val="22"/>
              </w:rPr>
            </w:pPr>
          </w:p>
          <w:p w:rsidR="002345ED" w:rsidRDefault="002345ED" w:rsidP="002345ED">
            <w:pPr>
              <w:cnfStyle w:val="000000000000" w:firstRow="0" w:lastRow="0" w:firstColumn="0" w:lastColumn="0" w:oddVBand="0" w:evenVBand="0" w:oddHBand="0" w:evenHBand="0" w:firstRowFirstColumn="0" w:firstRowLastColumn="0" w:lastRowFirstColumn="0" w:lastRowLastColumn="0"/>
              <w:rPr>
                <w:sz w:val="22"/>
              </w:rPr>
            </w:pPr>
            <w:r>
              <w:rPr>
                <w:sz w:val="22"/>
              </w:rPr>
              <w:t>Trough therapeutic range: 3.0 – 8.0 ng/mL</w:t>
            </w:r>
          </w:p>
          <w:p w:rsidR="00E277BB" w:rsidRPr="005647CB" w:rsidRDefault="00E277BB" w:rsidP="005D07DC">
            <w:pPr>
              <w:ind w:right="14"/>
              <w:cnfStyle w:val="000000000000" w:firstRow="0" w:lastRow="0" w:firstColumn="0" w:lastColumn="0" w:oddVBand="0" w:evenVBand="0" w:oddHBand="0" w:evenHBand="0" w:firstRowFirstColumn="0" w:firstRowLastColumn="0" w:lastRowFirstColumn="0" w:lastRowLastColumn="0"/>
              <w:rPr>
                <w:sz w:val="22"/>
              </w:rPr>
            </w:pPr>
          </w:p>
        </w:tc>
      </w:tr>
      <w:tr w:rsidR="0017740C" w:rsidRPr="005647CB" w:rsidTr="004D7123">
        <w:trPr>
          <w:cnfStyle w:val="000000100000" w:firstRow="0" w:lastRow="0" w:firstColumn="0" w:lastColumn="0" w:oddVBand="0" w:evenVBand="0" w:oddHBand="1" w:evenHBand="0" w:firstRowFirstColumn="0" w:firstRowLastColumn="0" w:lastRowFirstColumn="0" w:lastRowLastColumn="0"/>
          <w:trHeight w:val="1457"/>
          <w:jc w:val="center"/>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666666" w:themeColor="text1" w:themeTint="99"/>
              <w:bottom w:val="single" w:sz="4" w:space="0" w:color="666666" w:themeColor="text1" w:themeTint="99"/>
              <w:right w:val="single" w:sz="4" w:space="0" w:color="auto"/>
            </w:tcBorders>
            <w:shd w:val="clear" w:color="auto" w:fill="DBE5F1" w:themeFill="accent1" w:themeFillTint="33"/>
            <w:vAlign w:val="center"/>
          </w:tcPr>
          <w:p w:rsidR="0017740C" w:rsidRDefault="0017740C" w:rsidP="005D07DC">
            <w:pPr>
              <w:tabs>
                <w:tab w:val="left" w:pos="1960"/>
              </w:tabs>
              <w:ind w:right="70"/>
              <w:rPr>
                <w:sz w:val="22"/>
              </w:rPr>
            </w:pPr>
            <w:r>
              <w:rPr>
                <w:sz w:val="22"/>
              </w:rPr>
              <w:t>Sirolimus</w:t>
            </w:r>
          </w:p>
        </w:tc>
        <w:tc>
          <w:tcPr>
            <w:tcW w:w="4140" w:type="dxa"/>
            <w:tcBorders>
              <w:top w:val="single" w:sz="4" w:space="0" w:color="666666" w:themeColor="text1" w:themeTint="99"/>
              <w:bottom w:val="single" w:sz="4" w:space="0" w:color="666666" w:themeColor="text1" w:themeTint="99"/>
              <w:right w:val="single" w:sz="4" w:space="0" w:color="auto"/>
            </w:tcBorders>
            <w:shd w:val="clear" w:color="auto" w:fill="DBE5F1" w:themeFill="accent1" w:themeFillTint="33"/>
            <w:vAlign w:val="center"/>
          </w:tcPr>
          <w:p w:rsidR="0017740C" w:rsidRDefault="00C927CA" w:rsidP="002345ED">
            <w:pPr>
              <w:cnfStyle w:val="000000100000" w:firstRow="0" w:lastRow="0" w:firstColumn="0" w:lastColumn="0" w:oddVBand="0" w:evenVBand="0" w:oddHBand="1" w:evenHBand="0" w:firstRowFirstColumn="0" w:firstRowLastColumn="0" w:lastRowFirstColumn="0" w:lastRowLastColumn="0"/>
              <w:rPr>
                <w:sz w:val="22"/>
              </w:rPr>
            </w:pPr>
            <w:r>
              <w:rPr>
                <w:sz w:val="22"/>
              </w:rPr>
              <w:t>Trough therapeutic range: 5</w:t>
            </w:r>
            <w:r w:rsidR="002345ED">
              <w:rPr>
                <w:sz w:val="22"/>
              </w:rPr>
              <w:t>.0 – 1</w:t>
            </w:r>
            <w:r>
              <w:rPr>
                <w:sz w:val="22"/>
              </w:rPr>
              <w:t>5</w:t>
            </w:r>
            <w:r w:rsidR="002345ED">
              <w:rPr>
                <w:sz w:val="22"/>
              </w:rPr>
              <w:t>.0</w:t>
            </w:r>
            <w:r>
              <w:rPr>
                <w:sz w:val="22"/>
              </w:rPr>
              <w:t xml:space="preserve"> ng/mL</w:t>
            </w:r>
          </w:p>
        </w:tc>
        <w:tc>
          <w:tcPr>
            <w:tcW w:w="4230" w:type="dxa"/>
            <w:tcBorders>
              <w:top w:val="single" w:sz="4" w:space="0" w:color="auto"/>
              <w:left w:val="single" w:sz="4" w:space="0" w:color="auto"/>
              <w:bottom w:val="single" w:sz="4" w:space="0" w:color="auto"/>
            </w:tcBorders>
            <w:shd w:val="clear" w:color="auto" w:fill="DBE5F1" w:themeFill="accent1" w:themeFillTint="33"/>
            <w:vAlign w:val="center"/>
          </w:tcPr>
          <w:p w:rsidR="0017740C" w:rsidRDefault="00A53620" w:rsidP="002345ED">
            <w:pPr>
              <w:ind w:right="14"/>
              <w:cnfStyle w:val="000000100000" w:firstRow="0" w:lastRow="0" w:firstColumn="0" w:lastColumn="0" w:oddVBand="0" w:evenVBand="0" w:oddHBand="1" w:evenHBand="0" w:firstRowFirstColumn="0" w:firstRowLastColumn="0" w:lastRowFirstColumn="0" w:lastRowLastColumn="0"/>
              <w:rPr>
                <w:sz w:val="22"/>
              </w:rPr>
            </w:pPr>
            <w:r>
              <w:rPr>
                <w:sz w:val="22"/>
              </w:rPr>
              <w:t>Trough therapeutic range: 4</w:t>
            </w:r>
            <w:r w:rsidR="002345ED">
              <w:rPr>
                <w:sz w:val="22"/>
              </w:rPr>
              <w:t>.0 – 2</w:t>
            </w:r>
            <w:r>
              <w:rPr>
                <w:sz w:val="22"/>
              </w:rPr>
              <w:t>0</w:t>
            </w:r>
            <w:r w:rsidR="002345ED">
              <w:rPr>
                <w:sz w:val="22"/>
              </w:rPr>
              <w:t>.0</w:t>
            </w:r>
            <w:r w:rsidR="00C927CA">
              <w:rPr>
                <w:sz w:val="22"/>
              </w:rPr>
              <w:t xml:space="preserve"> ng/mL</w:t>
            </w:r>
          </w:p>
        </w:tc>
      </w:tr>
    </w:tbl>
    <w:p w:rsidR="00E277BB" w:rsidRDefault="00E277BB" w:rsidP="00D954C4">
      <w:pPr>
        <w:ind w:left="450" w:right="900"/>
        <w:rPr>
          <w:sz w:val="22"/>
        </w:rPr>
      </w:pPr>
    </w:p>
    <w:p w:rsidR="005C5FA9" w:rsidRDefault="005C5FA9" w:rsidP="005C5FA9">
      <w:pPr>
        <w:ind w:left="450" w:right="900"/>
        <w:rPr>
          <w:sz w:val="22"/>
        </w:rPr>
      </w:pPr>
      <w:r>
        <w:rPr>
          <w:sz w:val="22"/>
        </w:rPr>
        <w:t xml:space="preserve">The eDH order numbers for cyclosporine, everolimus, and sirolimus will not change. </w:t>
      </w:r>
    </w:p>
    <w:p w:rsidR="00E277BB" w:rsidRDefault="00E277BB" w:rsidP="00C231AC">
      <w:pPr>
        <w:ind w:left="450" w:right="900"/>
        <w:rPr>
          <w:sz w:val="22"/>
        </w:rPr>
      </w:pPr>
    </w:p>
    <w:p w:rsidR="00143017" w:rsidRDefault="00143017" w:rsidP="00314A7A">
      <w:pPr>
        <w:ind w:left="450" w:right="900"/>
        <w:rPr>
          <w:sz w:val="22"/>
        </w:rPr>
      </w:pPr>
    </w:p>
    <w:p w:rsidR="00314A7A" w:rsidRDefault="00314A7A" w:rsidP="00314A7A">
      <w:pPr>
        <w:ind w:left="450" w:right="900"/>
        <w:rPr>
          <w:sz w:val="22"/>
        </w:rPr>
      </w:pPr>
      <w:r>
        <w:rPr>
          <w:sz w:val="22"/>
        </w:rPr>
        <w:t>For questions concerning the updated results display for this test</w:t>
      </w:r>
      <w:r w:rsidR="00D16004">
        <w:rPr>
          <w:sz w:val="22"/>
        </w:rPr>
        <w:t>,</w:t>
      </w:r>
      <w:r>
        <w:rPr>
          <w:sz w:val="22"/>
        </w:rPr>
        <w:t xml:space="preserve"> please contact Dr. Cervinski at </w:t>
      </w:r>
      <w:hyperlink r:id="rId6" w:history="1">
        <w:r w:rsidRPr="000352D7">
          <w:rPr>
            <w:rStyle w:val="Hyperlink"/>
            <w:sz w:val="22"/>
          </w:rPr>
          <w:t>mark.a.cervinski@hitchcock.org</w:t>
        </w:r>
      </w:hyperlink>
      <w:r>
        <w:rPr>
          <w:sz w:val="22"/>
        </w:rPr>
        <w:t>.</w:t>
      </w:r>
    </w:p>
    <w:p w:rsidR="00314A7A" w:rsidRPr="008650B0" w:rsidRDefault="00314A7A" w:rsidP="008650B0">
      <w:pPr>
        <w:ind w:left="720" w:right="900"/>
        <w:rPr>
          <w:sz w:val="22"/>
        </w:rPr>
      </w:pPr>
    </w:p>
    <w:p w:rsidR="008650B0" w:rsidRPr="008650B0" w:rsidRDefault="008650B0" w:rsidP="008650B0">
      <w:pPr>
        <w:ind w:left="720" w:right="900"/>
        <w:rPr>
          <w:sz w:val="22"/>
        </w:rPr>
      </w:pPr>
    </w:p>
    <w:sectPr w:rsidR="008650B0" w:rsidRPr="008650B0" w:rsidSect="003515FF">
      <w:headerReference w:type="default" r:id="rId7"/>
      <w:footerReference w:type="even" r:id="rId8"/>
      <w:footerReference w:type="default" r:id="rId9"/>
      <w:headerReference w:type="first" r:id="rId10"/>
      <w:footerReference w:type="first" r:id="rId11"/>
      <w:pgSz w:w="12240" w:h="15840"/>
      <w:pgMar w:top="720" w:right="720" w:bottom="720" w:left="720" w:header="129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C20" w:rsidRDefault="00DB7C20">
      <w:r>
        <w:separator/>
      </w:r>
    </w:p>
  </w:endnote>
  <w:endnote w:type="continuationSeparator" w:id="0">
    <w:p w:rsidR="00DB7C20" w:rsidRDefault="00DB7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embedRegular r:id="rId1" w:fontKey="{A4D0503C-2026-4FF8-B909-3585662CBFA4}"/>
    <w:embedBold r:id="rId2" w:fontKey="{79BE3CF6-DF29-468F-8C99-F35C727EE510}"/>
    <w:embedItalic r:id="rId3" w:fontKey="{78B74363-D1E0-4518-8E50-3A2FC70CA4CE}"/>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 Std Light">
    <w:panose1 w:val="020B0402020204020303"/>
    <w:charset w:val="00"/>
    <w:family w:val="swiss"/>
    <w:notTrueType/>
    <w:pitch w:val="variable"/>
    <w:sig w:usb0="800000AF" w:usb1="4000204A" w:usb2="00000000" w:usb3="00000000" w:csb0="00000001" w:csb1="00000000"/>
  </w:font>
  <w:font w:name="Futura Std Book">
    <w:panose1 w:val="020B0502020204020303"/>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01B" w:rsidRDefault="009F001B">
    <w:pPr>
      <w:pStyle w:val="Footer"/>
      <w:jc w:val="right"/>
    </w:pPr>
    <w:r>
      <w:rPr>
        <w:noProof/>
      </w:rPr>
      <w:drawing>
        <wp:inline distT="0" distB="0" distL="0" distR="0" wp14:anchorId="7728CDA3" wp14:editId="7365D388">
          <wp:extent cx="1628775" cy="209550"/>
          <wp:effectExtent l="19050" t="0" r="9525" b="0"/>
          <wp:docPr id="9" name="Picture 9"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01B" w:rsidRDefault="009F001B">
    <w:pPr>
      <w:pStyle w:val="Footer"/>
      <w:jc w:val="right"/>
      <w:rPr>
        <w:rFonts w:ascii="Futura Std Light" w:hAnsi="Futura Std Light"/>
      </w:rPr>
    </w:pPr>
    <w:r>
      <w:rPr>
        <w:noProof/>
      </w:rPr>
      <w:drawing>
        <wp:inline distT="0" distB="0" distL="0" distR="0" wp14:anchorId="24710936" wp14:editId="1F7B1963">
          <wp:extent cx="1628775" cy="209550"/>
          <wp:effectExtent l="19050" t="0" r="9525" b="0"/>
          <wp:docPr id="10" name="Picture 1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01B" w:rsidRDefault="009F001B">
    <w:pPr>
      <w:pStyle w:val="Footer"/>
      <w:jc w:val="center"/>
    </w:pPr>
    <w:r>
      <w:rPr>
        <w:rFonts w:ascii="Futura Std Light" w:hAnsi="Futura Std Light"/>
        <w:sz w:val="16"/>
      </w:rPr>
      <w:t>Dartmouth-Hitchcock Clinic | Mary Hitchcock Memorial Hospital | Dartmouth Medical School | V.A. Medical Center, White River Junction, VT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C20" w:rsidRDefault="00DB7C20">
      <w:r>
        <w:separator/>
      </w:r>
    </w:p>
  </w:footnote>
  <w:footnote w:type="continuationSeparator" w:id="0">
    <w:p w:rsidR="00DB7C20" w:rsidRDefault="00DB7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01B" w:rsidRDefault="009F001B">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01B" w:rsidRDefault="009F001B">
    <w:pPr>
      <w:pStyle w:val="Header"/>
    </w:pPr>
    <w:r>
      <w:rPr>
        <w:noProof/>
        <w:sz w:val="20"/>
      </w:rPr>
      <mc:AlternateContent>
        <mc:Choice Requires="wps">
          <w:drawing>
            <wp:anchor distT="0" distB="0" distL="114300" distR="114300" simplePos="0" relativeHeight="251656192" behindDoc="0" locked="0" layoutInCell="1" allowOverlap="1" wp14:anchorId="14E62537" wp14:editId="5C2E6C0C">
              <wp:simplePos x="0" y="0"/>
              <wp:positionH relativeFrom="column">
                <wp:posOffset>247650</wp:posOffset>
              </wp:positionH>
              <wp:positionV relativeFrom="paragraph">
                <wp:posOffset>-356235</wp:posOffset>
              </wp:positionV>
              <wp:extent cx="3676650" cy="1082040"/>
              <wp:effectExtent l="0" t="0" r="0" b="381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82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01B" w:rsidRDefault="009F001B">
                          <w:r>
                            <w:rPr>
                              <w:noProof/>
                            </w:rPr>
                            <w:drawing>
                              <wp:inline distT="0" distB="0" distL="0" distR="0" wp14:anchorId="0B508F09" wp14:editId="2C8C1254">
                                <wp:extent cx="2971800" cy="266700"/>
                                <wp:effectExtent l="19050" t="0" r="0" b="0"/>
                                <wp:docPr id="11" name="Picture 11" descr="DH_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H_logo_color"/>
                                        <pic:cNvPicPr>
                                          <a:picLocks noChangeAspect="1" noChangeArrowheads="1"/>
                                        </pic:cNvPicPr>
                                      </pic:nvPicPr>
                                      <pic:blipFill>
                                        <a:blip r:embed="rId1"/>
                                        <a:srcRect/>
                                        <a:stretch>
                                          <a:fillRect/>
                                        </a:stretch>
                                      </pic:blipFill>
                                      <pic:spPr bwMode="auto">
                                        <a:xfrm>
                                          <a:off x="0" y="0"/>
                                          <a:ext cx="2971800" cy="266700"/>
                                        </a:xfrm>
                                        <a:prstGeom prst="rect">
                                          <a:avLst/>
                                        </a:prstGeom>
                                        <a:noFill/>
                                        <a:ln w="9525">
                                          <a:noFill/>
                                          <a:miter lim="800000"/>
                                          <a:headEnd/>
                                          <a:tailEnd/>
                                        </a:ln>
                                      </pic:spPr>
                                    </pic:pic>
                                  </a:graphicData>
                                </a:graphic>
                              </wp:inline>
                            </w:drawing>
                          </w:r>
                        </w:p>
                        <w:p w:rsidR="009F001B" w:rsidRDefault="009F001B">
                          <w:pPr>
                            <w:pStyle w:val="Header"/>
                            <w:tabs>
                              <w:tab w:val="clear" w:pos="4320"/>
                              <w:tab w:val="clear" w:pos="8640"/>
                            </w:tabs>
                            <w:spacing w:line="260" w:lineRule="exact"/>
                            <w:rPr>
                              <w:rFonts w:ascii="Futura Std Book" w:hAnsi="Futura Std Book"/>
                            </w:rPr>
                          </w:pPr>
                        </w:p>
                        <w:p w:rsidR="009F001B" w:rsidRDefault="009F001B">
                          <w:pPr>
                            <w:pStyle w:val="Header"/>
                            <w:tabs>
                              <w:tab w:val="clear" w:pos="4320"/>
                              <w:tab w:val="clear" w:pos="8640"/>
                            </w:tabs>
                            <w:spacing w:line="260" w:lineRule="exact"/>
                            <w:rPr>
                              <w:rFonts w:ascii="Futura Std Book" w:hAnsi="Futura Std Book"/>
                            </w:rPr>
                          </w:pPr>
                        </w:p>
                        <w:p w:rsidR="009F001B" w:rsidRDefault="009F001B" w:rsidP="002B45D1">
                          <w:pPr>
                            <w:spacing w:line="320" w:lineRule="exact"/>
                            <w:rPr>
                              <w:rFonts w:ascii="Futura Std Book" w:hAnsi="Futura Std Book"/>
                              <w:sz w:val="16"/>
                            </w:rPr>
                          </w:pPr>
                          <w:r w:rsidRPr="00094592">
                            <w:rPr>
                              <w:rFonts w:ascii="Futura Std Book" w:hAnsi="Futura Std Book"/>
                              <w:b/>
                              <w:bCs/>
                              <w:caps/>
                              <w:color w:val="89B5AD"/>
                              <w:sz w:val="16"/>
                            </w:rPr>
                            <w:t>Department of PATHOLOGY</w:t>
                          </w:r>
                          <w:r>
                            <w:rPr>
                              <w:rFonts w:ascii="Futura Std Book" w:hAnsi="Futura Std Book"/>
                              <w:b/>
                              <w:bCs/>
                              <w:caps/>
                              <w:color w:val="89B5AD"/>
                              <w:sz w:val="16"/>
                            </w:rPr>
                            <w:t xml:space="preserve"> and laboratory medicine</w:t>
                          </w:r>
                          <w:r>
                            <w:rPr>
                              <w:rFonts w:ascii="Futura Std Light" w:hAnsi="Futura Std Light"/>
                              <w:b/>
                              <w:bCs/>
                              <w:color w:val="89B5AD"/>
                              <w:sz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62537" id="_x0000_t202" coordsize="21600,21600" o:spt="202" path="m,l,21600r21600,l21600,xe">
              <v:stroke joinstyle="miter"/>
              <v:path gradientshapeok="t" o:connecttype="rect"/>
            </v:shapetype>
            <v:shape id="Text Box 9" o:spid="_x0000_s1026" type="#_x0000_t202" style="position:absolute;margin-left:19.5pt;margin-top:-28.05pt;width:289.5pt;height:8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1hlgwIAABA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" stroked="f">
              <v:textbox>
                <w:txbxContent>
                  <w:p w:rsidR="009F001B" w:rsidRDefault="009F001B">
                    <w:r>
                      <w:rPr>
                        <w:noProof/>
                      </w:rPr>
                      <w:drawing>
                        <wp:inline distT="0" distB="0" distL="0" distR="0" wp14:anchorId="0B508F09" wp14:editId="2C8C1254">
                          <wp:extent cx="2971800" cy="266700"/>
                          <wp:effectExtent l="19050" t="0" r="0" b="0"/>
                          <wp:docPr id="11" name="Picture 11" descr="DH_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H_logo_color"/>
                                  <pic:cNvPicPr>
                                    <a:picLocks noChangeAspect="1" noChangeArrowheads="1"/>
                                  </pic:cNvPicPr>
                                </pic:nvPicPr>
                                <pic:blipFill>
                                  <a:blip r:embed="rId2"/>
                                  <a:srcRect/>
                                  <a:stretch>
                                    <a:fillRect/>
                                  </a:stretch>
                                </pic:blipFill>
                                <pic:spPr bwMode="auto">
                                  <a:xfrm>
                                    <a:off x="0" y="0"/>
                                    <a:ext cx="2971800" cy="266700"/>
                                  </a:xfrm>
                                  <a:prstGeom prst="rect">
                                    <a:avLst/>
                                  </a:prstGeom>
                                  <a:noFill/>
                                  <a:ln w="9525">
                                    <a:noFill/>
                                    <a:miter lim="800000"/>
                                    <a:headEnd/>
                                    <a:tailEnd/>
                                  </a:ln>
                                </pic:spPr>
                              </pic:pic>
                            </a:graphicData>
                          </a:graphic>
                        </wp:inline>
                      </w:drawing>
                    </w:r>
                  </w:p>
                  <w:p w:rsidR="009F001B" w:rsidRDefault="009F001B">
                    <w:pPr>
                      <w:pStyle w:val="Header"/>
                      <w:tabs>
                        <w:tab w:val="clear" w:pos="4320"/>
                        <w:tab w:val="clear" w:pos="8640"/>
                      </w:tabs>
                      <w:spacing w:line="260" w:lineRule="exact"/>
                      <w:rPr>
                        <w:rFonts w:ascii="Futura Std Book" w:hAnsi="Futura Std Book"/>
                      </w:rPr>
                    </w:pPr>
                  </w:p>
                  <w:p w:rsidR="009F001B" w:rsidRDefault="009F001B">
                    <w:pPr>
                      <w:pStyle w:val="Header"/>
                      <w:tabs>
                        <w:tab w:val="clear" w:pos="4320"/>
                        <w:tab w:val="clear" w:pos="8640"/>
                      </w:tabs>
                      <w:spacing w:line="260" w:lineRule="exact"/>
                      <w:rPr>
                        <w:rFonts w:ascii="Futura Std Book" w:hAnsi="Futura Std Book"/>
                      </w:rPr>
                    </w:pPr>
                  </w:p>
                  <w:p w:rsidR="009F001B" w:rsidRDefault="009F001B" w:rsidP="002B45D1">
                    <w:pPr>
                      <w:spacing w:line="320" w:lineRule="exact"/>
                      <w:rPr>
                        <w:rFonts w:ascii="Futura Std Book" w:hAnsi="Futura Std Book"/>
                        <w:sz w:val="16"/>
                      </w:rPr>
                    </w:pPr>
                    <w:r w:rsidRPr="00094592">
                      <w:rPr>
                        <w:rFonts w:ascii="Futura Std Book" w:hAnsi="Futura Std Book"/>
                        <w:b/>
                        <w:bCs/>
                        <w:caps/>
                        <w:color w:val="89B5AD"/>
                        <w:sz w:val="16"/>
                      </w:rPr>
                      <w:t>Department of PATHOLOGY</w:t>
                    </w:r>
                    <w:r>
                      <w:rPr>
                        <w:rFonts w:ascii="Futura Std Book" w:hAnsi="Futura Std Book"/>
                        <w:b/>
                        <w:bCs/>
                        <w:caps/>
                        <w:color w:val="89B5AD"/>
                        <w:sz w:val="16"/>
                      </w:rPr>
                      <w:t xml:space="preserve"> and laboratory medicine</w:t>
                    </w:r>
                    <w:r>
                      <w:rPr>
                        <w:rFonts w:ascii="Futura Std Light" w:hAnsi="Futura Std Light"/>
                        <w:b/>
                        <w:bCs/>
                        <w:color w:val="89B5AD"/>
                        <w:sz w:val="16"/>
                      </w:rPr>
                      <w:t xml:space="preserve"> </w:t>
                    </w:r>
                  </w:p>
                </w:txbxContent>
              </v:textbox>
            </v:shape>
          </w:pict>
        </mc:Fallback>
      </mc:AlternateContent>
    </w:r>
    <w:r>
      <w:rPr>
        <w:noProof/>
        <w:sz w:val="20"/>
      </w:rPr>
      <mc:AlternateContent>
        <mc:Choice Requires="wps">
          <w:drawing>
            <wp:anchor distT="0" distB="0" distL="114300" distR="114300" simplePos="0" relativeHeight="251659264" behindDoc="0" locked="0" layoutInCell="1" allowOverlap="1" wp14:anchorId="5089AA5A" wp14:editId="4C593229">
              <wp:simplePos x="0" y="0"/>
              <wp:positionH relativeFrom="column">
                <wp:posOffset>3983355</wp:posOffset>
              </wp:positionH>
              <wp:positionV relativeFrom="paragraph">
                <wp:posOffset>-523240</wp:posOffset>
              </wp:positionV>
              <wp:extent cx="3154680" cy="1371600"/>
              <wp:effectExtent l="1905" t="635"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01B" w:rsidRDefault="009F001B">
                          <w:pPr>
                            <w:pStyle w:val="Header"/>
                            <w:spacing w:line="240" w:lineRule="exact"/>
                            <w:jc w:val="right"/>
                            <w:rPr>
                              <w:rFonts w:ascii="Futura Std Book" w:hAnsi="Futura Std Book"/>
                              <w:b/>
                              <w:bCs/>
                              <w:sz w:val="16"/>
                            </w:rPr>
                          </w:pPr>
                          <w:r>
                            <w:rPr>
                              <w:rFonts w:ascii="Futura Std Book" w:hAnsi="Futura Std Book"/>
                              <w:b/>
                              <w:bCs/>
                              <w:sz w:val="16"/>
                            </w:rPr>
                            <w:t>Dartmouth-Hitchcock Medical Center</w:t>
                          </w:r>
                        </w:p>
                        <w:p w:rsidR="009F001B" w:rsidRDefault="009F001B">
                          <w:pPr>
                            <w:pStyle w:val="Header"/>
                            <w:spacing w:line="240" w:lineRule="exact"/>
                            <w:jc w:val="right"/>
                            <w:rPr>
                              <w:rFonts w:ascii="Futura Std Light" w:hAnsi="Futura Std Light"/>
                              <w:sz w:val="16"/>
                            </w:rPr>
                          </w:pPr>
                          <w:r>
                            <w:rPr>
                              <w:rFonts w:ascii="Futura Std Light" w:hAnsi="Futura Std Light"/>
                              <w:sz w:val="16"/>
                            </w:rPr>
                            <w:t>1 Medical Center Drive</w:t>
                          </w:r>
                          <w:r>
                            <w:rPr>
                              <w:rFonts w:ascii="Futura Std Light" w:hAnsi="Futura Std Light"/>
                              <w:sz w:val="16"/>
                            </w:rPr>
                            <w:br/>
                            <w:t>Lebanon, NH 03756-0001</w:t>
                          </w:r>
                        </w:p>
                        <w:p w:rsidR="009F001B" w:rsidRDefault="009F001B">
                          <w:pPr>
                            <w:pStyle w:val="Header"/>
                            <w:spacing w:line="280" w:lineRule="exact"/>
                            <w:jc w:val="right"/>
                            <w:rPr>
                              <w:rFonts w:ascii="Futura Std Light" w:hAnsi="Futura Std Light"/>
                              <w:sz w:val="16"/>
                            </w:rPr>
                          </w:pPr>
                          <w:r>
                            <w:rPr>
                              <w:rFonts w:ascii="Futura Std Light" w:hAnsi="Futura Std Light"/>
                              <w:sz w:val="16"/>
                            </w:rPr>
                            <w:t>Phone (603) 650-7171</w:t>
                          </w:r>
                        </w:p>
                        <w:p w:rsidR="009F001B" w:rsidRDefault="009F001B">
                          <w:pPr>
                            <w:pStyle w:val="Header"/>
                            <w:spacing w:line="240" w:lineRule="exact"/>
                            <w:jc w:val="right"/>
                            <w:rPr>
                              <w:rFonts w:ascii="Futura Std Light" w:hAnsi="Futura Std Light"/>
                              <w:sz w:val="16"/>
                            </w:rPr>
                          </w:pPr>
                          <w:r>
                            <w:rPr>
                              <w:rFonts w:ascii="Futura Std Light" w:hAnsi="Futura Std Light"/>
                              <w:sz w:val="16"/>
                            </w:rPr>
                            <w:t xml:space="preserve">Fax (603) 650-4845 </w:t>
                          </w:r>
                        </w:p>
                        <w:p w:rsidR="009F001B" w:rsidRDefault="009F001B">
                          <w:pPr>
                            <w:spacing w:line="280" w:lineRule="exact"/>
                            <w:jc w:val="right"/>
                            <w:rPr>
                              <w:rFonts w:ascii="Futura Std Light" w:hAnsi="Futura Std Light"/>
                              <w:sz w:val="16"/>
                            </w:rPr>
                          </w:pPr>
                          <w:r>
                            <w:rPr>
                              <w:rFonts w:ascii="Futura Std Light" w:hAnsi="Futura Std Light"/>
                              <w:sz w:val="16"/>
                            </w:rPr>
                            <w:t>dhmc.org</w:t>
                          </w:r>
                        </w:p>
                        <w:p w:rsidR="009F001B" w:rsidRDefault="009F001B">
                          <w:pPr>
                            <w:spacing w:line="280" w:lineRule="exact"/>
                            <w:jc w:val="right"/>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9AA5A" id="Text Box 10" o:spid="_x0000_s1027" type="#_x0000_t202" style="position:absolute;margin-left:313.65pt;margin-top:-41.2pt;width:248.4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" stroked="f">
              <v:textbox>
                <w:txbxContent>
                  <w:p w:rsidR="009F001B" w:rsidRDefault="009F001B">
                    <w:pPr>
                      <w:pStyle w:val="Header"/>
                      <w:spacing w:line="240" w:lineRule="exact"/>
                      <w:jc w:val="right"/>
                      <w:rPr>
                        <w:rFonts w:ascii="Futura Std Book" w:hAnsi="Futura Std Book"/>
                        <w:b/>
                        <w:bCs/>
                        <w:sz w:val="16"/>
                      </w:rPr>
                    </w:pPr>
                    <w:r>
                      <w:rPr>
                        <w:rFonts w:ascii="Futura Std Book" w:hAnsi="Futura Std Book"/>
                        <w:b/>
                        <w:bCs/>
                        <w:sz w:val="16"/>
                      </w:rPr>
                      <w:t>Dartmouth-Hitchcock Medical Center</w:t>
                    </w:r>
                  </w:p>
                  <w:p w:rsidR="009F001B" w:rsidRDefault="009F001B">
                    <w:pPr>
                      <w:pStyle w:val="Header"/>
                      <w:spacing w:line="240" w:lineRule="exact"/>
                      <w:jc w:val="right"/>
                      <w:rPr>
                        <w:rFonts w:ascii="Futura Std Light" w:hAnsi="Futura Std Light"/>
                        <w:sz w:val="16"/>
                      </w:rPr>
                    </w:pPr>
                    <w:r>
                      <w:rPr>
                        <w:rFonts w:ascii="Futura Std Light" w:hAnsi="Futura Std Light"/>
                        <w:sz w:val="16"/>
                      </w:rPr>
                      <w:t>1 Medical Center Drive</w:t>
                    </w:r>
                    <w:r>
                      <w:rPr>
                        <w:rFonts w:ascii="Futura Std Light" w:hAnsi="Futura Std Light"/>
                        <w:sz w:val="16"/>
                      </w:rPr>
                      <w:br/>
                      <w:t>Lebanon, NH 03756-0001</w:t>
                    </w:r>
                  </w:p>
                  <w:p w:rsidR="009F001B" w:rsidRDefault="009F001B">
                    <w:pPr>
                      <w:pStyle w:val="Header"/>
                      <w:spacing w:line="280" w:lineRule="exact"/>
                      <w:jc w:val="right"/>
                      <w:rPr>
                        <w:rFonts w:ascii="Futura Std Light" w:hAnsi="Futura Std Light"/>
                        <w:sz w:val="16"/>
                      </w:rPr>
                    </w:pPr>
                    <w:r>
                      <w:rPr>
                        <w:rFonts w:ascii="Futura Std Light" w:hAnsi="Futura Std Light"/>
                        <w:sz w:val="16"/>
                      </w:rPr>
                      <w:t>Phone (603) 650-7171</w:t>
                    </w:r>
                  </w:p>
                  <w:p w:rsidR="009F001B" w:rsidRDefault="009F001B">
                    <w:pPr>
                      <w:pStyle w:val="Header"/>
                      <w:spacing w:line="240" w:lineRule="exact"/>
                      <w:jc w:val="right"/>
                      <w:rPr>
                        <w:rFonts w:ascii="Futura Std Light" w:hAnsi="Futura Std Light"/>
                        <w:sz w:val="16"/>
                      </w:rPr>
                    </w:pPr>
                    <w:r>
                      <w:rPr>
                        <w:rFonts w:ascii="Futura Std Light" w:hAnsi="Futura Std Light"/>
                        <w:sz w:val="16"/>
                      </w:rPr>
                      <w:t xml:space="preserve">Fax (603) 650-4845 </w:t>
                    </w:r>
                  </w:p>
                  <w:p w:rsidR="009F001B" w:rsidRDefault="009F001B">
                    <w:pPr>
                      <w:spacing w:line="280" w:lineRule="exact"/>
                      <w:jc w:val="right"/>
                      <w:rPr>
                        <w:rFonts w:ascii="Futura Std Light" w:hAnsi="Futura Std Light"/>
                        <w:sz w:val="16"/>
                      </w:rPr>
                    </w:pPr>
                    <w:r>
                      <w:rPr>
                        <w:rFonts w:ascii="Futura Std Light" w:hAnsi="Futura Std Light"/>
                        <w:sz w:val="16"/>
                      </w:rPr>
                      <w:t>dhmc.org</w:t>
                    </w:r>
                  </w:p>
                  <w:p w:rsidR="009F001B" w:rsidRDefault="009F001B">
                    <w:pPr>
                      <w:spacing w:line="280" w:lineRule="exact"/>
                      <w:jc w:val="right"/>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TrueTypeFonts/>
  <w:embedSystem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87A"/>
    <w:rsid w:val="000232E8"/>
    <w:rsid w:val="00094592"/>
    <w:rsid w:val="000A7756"/>
    <w:rsid w:val="00107DBC"/>
    <w:rsid w:val="001248B0"/>
    <w:rsid w:val="00135C4C"/>
    <w:rsid w:val="00142BD8"/>
    <w:rsid w:val="00143017"/>
    <w:rsid w:val="00153CA7"/>
    <w:rsid w:val="0017740C"/>
    <w:rsid w:val="00177455"/>
    <w:rsid w:val="0018286F"/>
    <w:rsid w:val="00194719"/>
    <w:rsid w:val="001E0C27"/>
    <w:rsid w:val="002017EA"/>
    <w:rsid w:val="002345ED"/>
    <w:rsid w:val="00295F11"/>
    <w:rsid w:val="002B45D1"/>
    <w:rsid w:val="00314A7A"/>
    <w:rsid w:val="00333D0D"/>
    <w:rsid w:val="00334527"/>
    <w:rsid w:val="003515FF"/>
    <w:rsid w:val="003C5179"/>
    <w:rsid w:val="004B1FE2"/>
    <w:rsid w:val="004D7123"/>
    <w:rsid w:val="004E1A02"/>
    <w:rsid w:val="0050249C"/>
    <w:rsid w:val="00561CF7"/>
    <w:rsid w:val="005647CB"/>
    <w:rsid w:val="00565B6E"/>
    <w:rsid w:val="005A604E"/>
    <w:rsid w:val="005C5C49"/>
    <w:rsid w:val="005C5FA9"/>
    <w:rsid w:val="006845B5"/>
    <w:rsid w:val="006B1DF1"/>
    <w:rsid w:val="006C0036"/>
    <w:rsid w:val="006E10F3"/>
    <w:rsid w:val="006E1377"/>
    <w:rsid w:val="0075387A"/>
    <w:rsid w:val="00763B72"/>
    <w:rsid w:val="00790507"/>
    <w:rsid w:val="007908A3"/>
    <w:rsid w:val="007A2D15"/>
    <w:rsid w:val="00801EFE"/>
    <w:rsid w:val="00843B08"/>
    <w:rsid w:val="008650B0"/>
    <w:rsid w:val="0088413E"/>
    <w:rsid w:val="008C4AE1"/>
    <w:rsid w:val="008E1882"/>
    <w:rsid w:val="00921C70"/>
    <w:rsid w:val="009F001B"/>
    <w:rsid w:val="00A32D65"/>
    <w:rsid w:val="00A462CF"/>
    <w:rsid w:val="00A53620"/>
    <w:rsid w:val="00A54067"/>
    <w:rsid w:val="00AA5551"/>
    <w:rsid w:val="00AA556E"/>
    <w:rsid w:val="00AC76FF"/>
    <w:rsid w:val="00B2181C"/>
    <w:rsid w:val="00B24ABF"/>
    <w:rsid w:val="00B618C2"/>
    <w:rsid w:val="00B7412B"/>
    <w:rsid w:val="00BB6B8B"/>
    <w:rsid w:val="00BC0AF0"/>
    <w:rsid w:val="00C231AC"/>
    <w:rsid w:val="00C43A59"/>
    <w:rsid w:val="00C83214"/>
    <w:rsid w:val="00C927CA"/>
    <w:rsid w:val="00CA3D80"/>
    <w:rsid w:val="00CC0B64"/>
    <w:rsid w:val="00D16004"/>
    <w:rsid w:val="00D27125"/>
    <w:rsid w:val="00D272D9"/>
    <w:rsid w:val="00D954C4"/>
    <w:rsid w:val="00DA207C"/>
    <w:rsid w:val="00DB7C20"/>
    <w:rsid w:val="00DC25CF"/>
    <w:rsid w:val="00DD5E9D"/>
    <w:rsid w:val="00DD6880"/>
    <w:rsid w:val="00E13A60"/>
    <w:rsid w:val="00E146AC"/>
    <w:rsid w:val="00E14B87"/>
    <w:rsid w:val="00E14CC5"/>
    <w:rsid w:val="00E277BB"/>
    <w:rsid w:val="00E47152"/>
    <w:rsid w:val="00EA20DC"/>
    <w:rsid w:val="00EA7D55"/>
    <w:rsid w:val="00ED7287"/>
    <w:rsid w:val="00EE17AE"/>
    <w:rsid w:val="00FC112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7D6D5FF-6C44-4DE0-9680-E1035F993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5E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6845B5"/>
    <w:rPr>
      <w:color w:val="0000FF" w:themeColor="hyperlink"/>
      <w:u w:val="single"/>
    </w:rPr>
  </w:style>
  <w:style w:type="table" w:styleId="TableGrid">
    <w:name w:val="Table Grid"/>
    <w:basedOn w:val="TableNormal"/>
    <w:uiPriority w:val="59"/>
    <w:rsid w:val="0056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647C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647C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647C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5647C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931039">
      <w:bodyDiv w:val="1"/>
      <w:marLeft w:val="0"/>
      <w:marRight w:val="0"/>
      <w:marTop w:val="0"/>
      <w:marBottom w:val="0"/>
      <w:divBdr>
        <w:top w:val="none" w:sz="0" w:space="0" w:color="auto"/>
        <w:left w:val="none" w:sz="0" w:space="0" w:color="auto"/>
        <w:bottom w:val="none" w:sz="0" w:space="0" w:color="auto"/>
        <w:right w:val="none" w:sz="0" w:space="0" w:color="auto"/>
      </w:divBdr>
    </w:div>
    <w:div w:id="1338264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k.a.cervinski@hitchcock.org" TargetMode="Externa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 Cervinski</dc:creator>
  <cp:keywords/>
  <dc:description/>
  <cp:lastModifiedBy>Sylvie Seguin</cp:lastModifiedBy>
  <cp:revision>2</cp:revision>
  <cp:lastPrinted>2016-10-28T18:22:00Z</cp:lastPrinted>
  <dcterms:created xsi:type="dcterms:W3CDTF">2022-02-04T18:43:00Z</dcterms:created>
  <dcterms:modified xsi:type="dcterms:W3CDTF">2022-02-04T18:43:00Z</dcterms:modified>
</cp:coreProperties>
</file>