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39296" w14:textId="77777777" w:rsidR="00CA5FBD" w:rsidRDefault="00FF7ECF" w:rsidP="00CA5FBD">
      <w:pPr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To:       D-H Lebanon Physicians, Advance Practice Providers, Residents</w:t>
      </w:r>
      <w:r w:rsidR="00CA5FBD">
        <w:rPr>
          <w:color w:val="000000"/>
          <w:sz w:val="24"/>
          <w:szCs w:val="24"/>
        </w:rPr>
        <w:t xml:space="preserve"> and </w:t>
      </w:r>
      <w:r>
        <w:rPr>
          <w:color w:val="000000"/>
          <w:sz w:val="24"/>
          <w:szCs w:val="24"/>
        </w:rPr>
        <w:t>Fellows</w:t>
      </w:r>
      <w:r w:rsidR="00CA5FBD">
        <w:rPr>
          <w:color w:val="000000"/>
          <w:sz w:val="24"/>
          <w:szCs w:val="24"/>
        </w:rPr>
        <w:t xml:space="preserve">,  </w:t>
      </w:r>
      <w:r>
        <w:rPr>
          <w:color w:val="000000"/>
          <w:sz w:val="24"/>
          <w:szCs w:val="24"/>
        </w:rPr>
        <w:t xml:space="preserve"> </w:t>
      </w:r>
    </w:p>
    <w:p w14:paraId="0B1B33ED" w14:textId="77777777" w:rsidR="00FF7ECF" w:rsidRDefault="00FF7ECF" w:rsidP="003C13E3">
      <w:pPr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Nursing</w:t>
      </w:r>
      <w:r w:rsidR="00CA5FBD">
        <w:rPr>
          <w:color w:val="000000"/>
          <w:sz w:val="24"/>
          <w:szCs w:val="24"/>
        </w:rPr>
        <w:t>; Clinical &amp; Administrative Leadership</w:t>
      </w:r>
    </w:p>
    <w:p w14:paraId="2DA3BDC0" w14:textId="77777777" w:rsidR="00FF7ECF" w:rsidRDefault="00FF7ECF" w:rsidP="00FF7ECF">
      <w:pPr>
        <w:ind w:left="720" w:hanging="720"/>
        <w:outlineLvl w:val="0"/>
        <w:rPr>
          <w:color w:val="000000"/>
        </w:rPr>
      </w:pPr>
      <w:r>
        <w:rPr>
          <w:color w:val="000000"/>
          <w:sz w:val="24"/>
          <w:szCs w:val="24"/>
        </w:rPr>
        <w:t>From:   Jonathan T. Huntington MD, PhD, MPH, Chief Medical Officer</w:t>
      </w:r>
    </w:p>
    <w:p w14:paraId="7DB3407E" w14:textId="77777777" w:rsidR="00FF7ECF" w:rsidRDefault="00FF7ECF" w:rsidP="00FF7ECF">
      <w:pPr>
        <w:ind w:firstLine="720"/>
        <w:rPr>
          <w:color w:val="000000"/>
        </w:rPr>
      </w:pPr>
      <w:r>
        <w:rPr>
          <w:color w:val="000000"/>
          <w:sz w:val="24"/>
          <w:szCs w:val="24"/>
        </w:rPr>
        <w:t xml:space="preserve">Nancy </w:t>
      </w:r>
      <w:r w:rsidR="00322B40">
        <w:rPr>
          <w:color w:val="000000"/>
          <w:sz w:val="24"/>
          <w:szCs w:val="24"/>
        </w:rPr>
        <w:t xml:space="preserve">M. </w:t>
      </w:r>
      <w:r>
        <w:rPr>
          <w:color w:val="000000"/>
          <w:sz w:val="24"/>
          <w:szCs w:val="24"/>
        </w:rPr>
        <w:t>Dunbar, MD, Medical Director, Blood Bank</w:t>
      </w:r>
    </w:p>
    <w:p w14:paraId="60BE287E" w14:textId="77777777" w:rsidR="00FF7ECF" w:rsidRDefault="00FF7ECF" w:rsidP="00FF7ECF">
      <w:pPr>
        <w:rPr>
          <w:sz w:val="24"/>
          <w:szCs w:val="24"/>
        </w:rPr>
      </w:pPr>
      <w:r>
        <w:rPr>
          <w:sz w:val="24"/>
          <w:szCs w:val="24"/>
        </w:rPr>
        <w:t xml:space="preserve">Date:   </w:t>
      </w:r>
      <w:r w:rsidR="00FF10A3">
        <w:rPr>
          <w:sz w:val="24"/>
          <w:szCs w:val="24"/>
        </w:rPr>
        <w:t>Tuesday</w:t>
      </w:r>
      <w:r>
        <w:rPr>
          <w:sz w:val="24"/>
          <w:szCs w:val="24"/>
        </w:rPr>
        <w:t xml:space="preserve">, </w:t>
      </w:r>
      <w:r w:rsidR="00FF10A3">
        <w:rPr>
          <w:sz w:val="24"/>
          <w:szCs w:val="24"/>
        </w:rPr>
        <w:t>March 1, 2022</w:t>
      </w:r>
    </w:p>
    <w:p w14:paraId="7A245A63" w14:textId="77777777" w:rsidR="00FF7ECF" w:rsidRDefault="00FF7ECF" w:rsidP="00322B40">
      <w:pPr>
        <w:rPr>
          <w:sz w:val="24"/>
          <w:szCs w:val="24"/>
        </w:rPr>
      </w:pPr>
      <w:r>
        <w:rPr>
          <w:sz w:val="24"/>
          <w:szCs w:val="24"/>
        </w:rPr>
        <w:t>Re:       SBAR: Red Blood Cell (RBC) Inventory</w:t>
      </w:r>
    </w:p>
    <w:p w14:paraId="5FAC8864" w14:textId="77777777" w:rsidR="00322B40" w:rsidRPr="00322B40" w:rsidRDefault="00322B40" w:rsidP="00322B40">
      <w:pPr>
        <w:rPr>
          <w:sz w:val="24"/>
          <w:szCs w:val="24"/>
        </w:rPr>
      </w:pPr>
    </w:p>
    <w:p w14:paraId="78F94B0D" w14:textId="5CA76DC6" w:rsidR="00FF7ECF" w:rsidRDefault="00FF7ECF" w:rsidP="00FF7ECF">
      <w:pPr>
        <w:spacing w:before="120" w:after="120"/>
        <w:rPr>
          <w:rFonts w:asciiTheme="minorHAnsi" w:hAnsiTheme="minorHAnsi"/>
          <w:bCs/>
          <w:sz w:val="24"/>
          <w:szCs w:val="24"/>
        </w:rPr>
      </w:pPr>
      <w:r w:rsidRPr="003C13E3">
        <w:rPr>
          <w:rFonts w:asciiTheme="minorHAnsi" w:hAnsiTheme="minorHAnsi"/>
          <w:b/>
          <w:bCs/>
          <w:sz w:val="24"/>
          <w:szCs w:val="24"/>
        </w:rPr>
        <w:t xml:space="preserve">Situation: </w:t>
      </w:r>
      <w:r w:rsidR="00CA5FBD" w:rsidRPr="003C13E3">
        <w:rPr>
          <w:rFonts w:asciiTheme="minorHAnsi" w:hAnsiTheme="minorHAnsi"/>
          <w:bCs/>
          <w:sz w:val="24"/>
          <w:szCs w:val="24"/>
        </w:rPr>
        <w:t xml:space="preserve"> </w:t>
      </w:r>
      <w:r w:rsidRPr="003C13E3">
        <w:rPr>
          <w:rFonts w:asciiTheme="minorHAnsi" w:hAnsiTheme="minorHAnsi"/>
          <w:bCs/>
          <w:sz w:val="24"/>
          <w:szCs w:val="24"/>
        </w:rPr>
        <w:t xml:space="preserve">Blood suppliers across the country </w:t>
      </w:r>
      <w:r w:rsidR="00FF10A3">
        <w:rPr>
          <w:rFonts w:asciiTheme="minorHAnsi" w:hAnsiTheme="minorHAnsi"/>
          <w:bCs/>
          <w:sz w:val="24"/>
          <w:szCs w:val="24"/>
        </w:rPr>
        <w:t xml:space="preserve">have </w:t>
      </w:r>
      <w:r w:rsidR="00C20EC8">
        <w:rPr>
          <w:rFonts w:asciiTheme="minorHAnsi" w:hAnsiTheme="minorHAnsi"/>
          <w:bCs/>
          <w:sz w:val="24"/>
          <w:szCs w:val="24"/>
        </w:rPr>
        <w:t xml:space="preserve">been </w:t>
      </w:r>
      <w:r w:rsidR="00FF10A3">
        <w:rPr>
          <w:rFonts w:asciiTheme="minorHAnsi" w:hAnsiTheme="minorHAnsi"/>
          <w:bCs/>
          <w:sz w:val="24"/>
          <w:szCs w:val="24"/>
        </w:rPr>
        <w:t>experienc</w:t>
      </w:r>
      <w:r w:rsidR="00C20EC8">
        <w:rPr>
          <w:rFonts w:asciiTheme="minorHAnsi" w:hAnsiTheme="minorHAnsi"/>
          <w:bCs/>
          <w:sz w:val="24"/>
          <w:szCs w:val="24"/>
        </w:rPr>
        <w:t>ing</w:t>
      </w:r>
      <w:r w:rsidR="00FF10A3">
        <w:rPr>
          <w:rFonts w:asciiTheme="minorHAnsi" w:hAnsiTheme="minorHAnsi"/>
          <w:bCs/>
          <w:sz w:val="24"/>
          <w:szCs w:val="24"/>
        </w:rPr>
        <w:t xml:space="preserve"> critical shortages </w:t>
      </w:r>
      <w:r w:rsidRPr="003C13E3">
        <w:rPr>
          <w:rFonts w:asciiTheme="minorHAnsi" w:hAnsiTheme="minorHAnsi"/>
          <w:bCs/>
          <w:sz w:val="24"/>
          <w:szCs w:val="24"/>
        </w:rPr>
        <w:t>of red blood cells (RBCs)</w:t>
      </w:r>
      <w:r w:rsidR="00FF10A3">
        <w:rPr>
          <w:rFonts w:asciiTheme="minorHAnsi" w:hAnsiTheme="minorHAnsi"/>
          <w:bCs/>
          <w:sz w:val="24"/>
          <w:szCs w:val="24"/>
        </w:rPr>
        <w:t xml:space="preserve"> since </w:t>
      </w:r>
      <w:r w:rsidR="009C55A3">
        <w:rPr>
          <w:rFonts w:asciiTheme="minorHAnsi" w:hAnsiTheme="minorHAnsi"/>
          <w:bCs/>
          <w:sz w:val="24"/>
          <w:szCs w:val="24"/>
        </w:rPr>
        <w:t>June of</w:t>
      </w:r>
      <w:r w:rsidR="00FF10A3">
        <w:rPr>
          <w:rFonts w:asciiTheme="minorHAnsi" w:hAnsiTheme="minorHAnsi"/>
          <w:bCs/>
          <w:sz w:val="24"/>
          <w:szCs w:val="24"/>
        </w:rPr>
        <w:t xml:space="preserve"> 2021</w:t>
      </w:r>
      <w:r w:rsidRPr="003C13E3">
        <w:rPr>
          <w:rFonts w:asciiTheme="minorHAnsi" w:hAnsiTheme="minorHAnsi"/>
          <w:bCs/>
          <w:sz w:val="24"/>
          <w:szCs w:val="24"/>
        </w:rPr>
        <w:t xml:space="preserve">.  </w:t>
      </w:r>
      <w:r w:rsidR="00FF10A3">
        <w:rPr>
          <w:rFonts w:asciiTheme="minorHAnsi" w:hAnsiTheme="minorHAnsi"/>
          <w:bCs/>
          <w:sz w:val="24"/>
          <w:szCs w:val="24"/>
        </w:rPr>
        <w:t>In order to preserve</w:t>
      </w:r>
      <w:r w:rsidR="009C55A3">
        <w:rPr>
          <w:rFonts w:asciiTheme="minorHAnsi" w:hAnsiTheme="minorHAnsi"/>
          <w:bCs/>
          <w:sz w:val="24"/>
          <w:szCs w:val="24"/>
        </w:rPr>
        <w:t xml:space="preserve"> of blood supply, D-</w:t>
      </w:r>
      <w:r w:rsidR="00FF10A3">
        <w:rPr>
          <w:rFonts w:asciiTheme="minorHAnsi" w:hAnsiTheme="minorHAnsi"/>
          <w:bCs/>
          <w:sz w:val="24"/>
          <w:szCs w:val="24"/>
        </w:rPr>
        <w:t xml:space="preserve">H implemented use of more restrictive transfusion criteria on </w:t>
      </w:r>
      <w:r w:rsidR="009C55A3">
        <w:rPr>
          <w:rFonts w:asciiTheme="minorHAnsi" w:hAnsiTheme="minorHAnsi"/>
          <w:bCs/>
          <w:sz w:val="24"/>
          <w:szCs w:val="24"/>
        </w:rPr>
        <w:t>June 4</w:t>
      </w:r>
      <w:r w:rsidR="00FF10A3">
        <w:rPr>
          <w:rFonts w:asciiTheme="minorHAnsi" w:hAnsiTheme="minorHAnsi"/>
          <w:bCs/>
          <w:sz w:val="24"/>
          <w:szCs w:val="24"/>
        </w:rPr>
        <w:t>, 2021</w:t>
      </w:r>
      <w:r w:rsidR="009C55A3">
        <w:rPr>
          <w:rFonts w:asciiTheme="minorHAnsi" w:hAnsiTheme="minorHAnsi"/>
          <w:bCs/>
          <w:sz w:val="24"/>
          <w:szCs w:val="24"/>
        </w:rPr>
        <w:t>.</w:t>
      </w:r>
    </w:p>
    <w:p w14:paraId="0EC1330D" w14:textId="1E2B2B36" w:rsidR="009C55A3" w:rsidRDefault="009C55A3" w:rsidP="00FF7ECF">
      <w:pPr>
        <w:spacing w:before="120" w:after="12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We are pleased to report that thanks to support from employees and community volunteers, the D-H Blood Donor Program has dramatically increased RBC collections and our current RBC inventory </w:t>
      </w:r>
      <w:r w:rsidR="00C20EC8">
        <w:rPr>
          <w:rFonts w:asciiTheme="minorHAnsi" w:hAnsiTheme="minorHAnsi"/>
          <w:bCs/>
          <w:sz w:val="24"/>
          <w:szCs w:val="24"/>
        </w:rPr>
        <w:t xml:space="preserve">is adequate. </w:t>
      </w:r>
    </w:p>
    <w:p w14:paraId="24D040FB" w14:textId="77777777" w:rsidR="00735CDC" w:rsidRPr="003C13E3" w:rsidRDefault="00735CDC" w:rsidP="00FF7ECF">
      <w:pPr>
        <w:spacing w:before="120" w:after="12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We are now able to return to standard of care transfusion criteria on March 1, 2022. </w:t>
      </w:r>
    </w:p>
    <w:p w14:paraId="6459AD0E" w14:textId="77777777" w:rsidR="00FF7ECF" w:rsidRPr="003C13E3" w:rsidRDefault="00FF7ECF" w:rsidP="00FF7ECF">
      <w:pPr>
        <w:spacing w:before="120" w:after="120"/>
        <w:rPr>
          <w:rFonts w:asciiTheme="minorHAnsi" w:eastAsia="Times New Roman" w:hAnsiTheme="minorHAnsi"/>
          <w:sz w:val="24"/>
          <w:szCs w:val="24"/>
        </w:rPr>
      </w:pPr>
      <w:r w:rsidRPr="003C13E3">
        <w:rPr>
          <w:rFonts w:asciiTheme="minorHAnsi" w:hAnsiTheme="minorHAnsi"/>
          <w:b/>
          <w:bCs/>
          <w:sz w:val="24"/>
          <w:szCs w:val="24"/>
        </w:rPr>
        <w:t xml:space="preserve">Background: </w:t>
      </w:r>
      <w:r w:rsidR="00CA5FBD" w:rsidRPr="003C13E3">
        <w:rPr>
          <w:rFonts w:asciiTheme="minorHAnsi" w:eastAsia="Times New Roman" w:hAnsiTheme="minorHAnsi"/>
          <w:sz w:val="24"/>
          <w:szCs w:val="24"/>
        </w:rPr>
        <w:t xml:space="preserve"> </w:t>
      </w:r>
      <w:r w:rsidRPr="003C13E3">
        <w:rPr>
          <w:rFonts w:asciiTheme="minorHAnsi" w:eastAsia="Times New Roman" w:hAnsiTheme="minorHAnsi"/>
          <w:sz w:val="24"/>
          <w:szCs w:val="24"/>
        </w:rPr>
        <w:t>The</w:t>
      </w:r>
      <w:r w:rsidR="00247E48" w:rsidRPr="003C13E3">
        <w:rPr>
          <w:rFonts w:asciiTheme="minorHAnsi" w:eastAsia="Times New Roman" w:hAnsiTheme="minorHAnsi"/>
          <w:sz w:val="24"/>
          <w:szCs w:val="24"/>
        </w:rPr>
        <w:t xml:space="preserve"> national</w:t>
      </w:r>
      <w:r w:rsidRPr="003C13E3">
        <w:rPr>
          <w:rFonts w:asciiTheme="minorHAnsi" w:eastAsia="Times New Roman" w:hAnsiTheme="minorHAnsi"/>
          <w:sz w:val="24"/>
          <w:szCs w:val="24"/>
        </w:rPr>
        <w:t xml:space="preserve"> blood supply </w:t>
      </w:r>
      <w:r w:rsidR="009C55A3">
        <w:rPr>
          <w:rFonts w:asciiTheme="minorHAnsi" w:eastAsia="Times New Roman" w:hAnsiTheme="minorHAnsi"/>
          <w:sz w:val="24"/>
          <w:szCs w:val="24"/>
        </w:rPr>
        <w:t xml:space="preserve">remains </w:t>
      </w:r>
      <w:r w:rsidR="00247E48" w:rsidRPr="003C13E3">
        <w:rPr>
          <w:rFonts w:asciiTheme="minorHAnsi" w:eastAsia="Times New Roman" w:hAnsiTheme="minorHAnsi"/>
          <w:sz w:val="24"/>
          <w:szCs w:val="24"/>
        </w:rPr>
        <w:t>at critical level</w:t>
      </w:r>
      <w:r w:rsidRPr="003C13E3">
        <w:rPr>
          <w:rFonts w:asciiTheme="minorHAnsi" w:eastAsia="Times New Roman" w:hAnsiTheme="minorHAnsi"/>
          <w:sz w:val="24"/>
          <w:szCs w:val="24"/>
        </w:rPr>
        <w:t xml:space="preserve">s </w:t>
      </w:r>
      <w:r w:rsidR="009C55A3">
        <w:rPr>
          <w:rFonts w:asciiTheme="minorHAnsi" w:eastAsia="Times New Roman" w:hAnsiTheme="minorHAnsi"/>
          <w:sz w:val="24"/>
          <w:szCs w:val="24"/>
        </w:rPr>
        <w:t xml:space="preserve">in some areas of the country </w:t>
      </w:r>
      <w:r w:rsidR="00247E48" w:rsidRPr="003C13E3">
        <w:rPr>
          <w:rFonts w:asciiTheme="minorHAnsi" w:eastAsia="Times New Roman" w:hAnsiTheme="minorHAnsi"/>
          <w:sz w:val="24"/>
          <w:szCs w:val="24"/>
        </w:rPr>
        <w:t>due to</w:t>
      </w:r>
      <w:r w:rsidRPr="003C13E3">
        <w:rPr>
          <w:rFonts w:asciiTheme="minorHAnsi" w:eastAsia="Times New Roman" w:hAnsiTheme="minorHAnsi"/>
          <w:sz w:val="24"/>
          <w:szCs w:val="24"/>
        </w:rPr>
        <w:t xml:space="preserve"> reduced collection</w:t>
      </w:r>
      <w:r w:rsidR="00247E48" w:rsidRPr="003C13E3">
        <w:rPr>
          <w:rFonts w:asciiTheme="minorHAnsi" w:eastAsia="Times New Roman" w:hAnsiTheme="minorHAnsi"/>
          <w:sz w:val="24"/>
          <w:szCs w:val="24"/>
        </w:rPr>
        <w:t>s</w:t>
      </w:r>
      <w:r w:rsidRPr="003C13E3">
        <w:rPr>
          <w:rFonts w:asciiTheme="minorHAnsi" w:eastAsia="Times New Roman" w:hAnsiTheme="minorHAnsi"/>
          <w:sz w:val="24"/>
          <w:szCs w:val="24"/>
        </w:rPr>
        <w:t xml:space="preserve"> and increased demand. </w:t>
      </w:r>
      <w:r w:rsidR="009C55A3">
        <w:rPr>
          <w:rFonts w:asciiTheme="minorHAnsi" w:eastAsia="Times New Roman" w:hAnsiTheme="minorHAnsi"/>
          <w:sz w:val="24"/>
          <w:szCs w:val="24"/>
        </w:rPr>
        <w:t>However, t</w:t>
      </w:r>
      <w:r w:rsidRPr="003C13E3">
        <w:rPr>
          <w:rFonts w:asciiTheme="minorHAnsi" w:eastAsia="Times New Roman" w:hAnsiTheme="minorHAnsi"/>
          <w:sz w:val="24"/>
          <w:szCs w:val="24"/>
        </w:rPr>
        <w:t xml:space="preserve">he RBC inventory at DHMC is currently </w:t>
      </w:r>
      <w:r w:rsidR="00735CDC">
        <w:rPr>
          <w:rFonts w:asciiTheme="minorHAnsi" w:eastAsia="Times New Roman" w:hAnsiTheme="minorHAnsi"/>
          <w:sz w:val="24"/>
          <w:szCs w:val="24"/>
        </w:rPr>
        <w:t>sufficient to meet the needs of our patient population</w:t>
      </w:r>
      <w:r w:rsidRPr="003C13E3">
        <w:rPr>
          <w:rFonts w:asciiTheme="minorHAnsi" w:eastAsia="Times New Roman" w:hAnsiTheme="minorHAnsi"/>
          <w:sz w:val="24"/>
          <w:szCs w:val="24"/>
        </w:rPr>
        <w:t xml:space="preserve">. </w:t>
      </w:r>
    </w:p>
    <w:p w14:paraId="5F50E40D" w14:textId="77777777" w:rsidR="00FF7ECF" w:rsidRPr="003C13E3" w:rsidRDefault="00FF7ECF" w:rsidP="00FF7ECF">
      <w:pPr>
        <w:spacing w:before="120" w:after="120"/>
        <w:rPr>
          <w:rFonts w:asciiTheme="minorHAnsi" w:hAnsiTheme="minorHAnsi"/>
          <w:sz w:val="24"/>
          <w:szCs w:val="24"/>
        </w:rPr>
      </w:pPr>
      <w:r w:rsidRPr="003C13E3">
        <w:rPr>
          <w:rFonts w:asciiTheme="minorHAnsi" w:hAnsiTheme="minorHAnsi"/>
          <w:b/>
          <w:bCs/>
          <w:sz w:val="24"/>
          <w:szCs w:val="24"/>
        </w:rPr>
        <w:t xml:space="preserve">Assessment: </w:t>
      </w:r>
      <w:r w:rsidRPr="003C13E3">
        <w:rPr>
          <w:rFonts w:asciiTheme="minorHAnsi" w:hAnsiTheme="minorHAnsi"/>
          <w:sz w:val="24"/>
          <w:szCs w:val="24"/>
        </w:rPr>
        <w:t>Current evidence-based transfusion practice recommendations are to consider RBC transfusion in stable</w:t>
      </w:r>
      <w:r w:rsidR="00CA5FBD" w:rsidRPr="003C13E3">
        <w:rPr>
          <w:rFonts w:asciiTheme="minorHAnsi" w:hAnsiTheme="minorHAnsi"/>
          <w:sz w:val="24"/>
          <w:szCs w:val="24"/>
        </w:rPr>
        <w:t>,</w:t>
      </w:r>
      <w:r w:rsidRPr="003C13E3">
        <w:rPr>
          <w:rFonts w:asciiTheme="minorHAnsi" w:hAnsiTheme="minorHAnsi"/>
          <w:sz w:val="24"/>
          <w:szCs w:val="24"/>
        </w:rPr>
        <w:t xml:space="preserve"> non-bleeding </w:t>
      </w:r>
      <w:r w:rsidR="00322B40" w:rsidRPr="003C13E3">
        <w:rPr>
          <w:rFonts w:asciiTheme="minorHAnsi" w:hAnsiTheme="minorHAnsi" w:cs="TimesNewRoman"/>
          <w:sz w:val="24"/>
          <w:szCs w:val="24"/>
        </w:rPr>
        <w:t>medical and surgical inpatients</w:t>
      </w:r>
      <w:r w:rsidRPr="003C13E3">
        <w:rPr>
          <w:rFonts w:asciiTheme="minorHAnsi" w:hAnsiTheme="minorHAnsi"/>
          <w:sz w:val="24"/>
          <w:szCs w:val="24"/>
        </w:rPr>
        <w:t xml:space="preserve"> with hemoglobin levels ≤7.0 g/dL (≤8.0 g/dL for patients with </w:t>
      </w:r>
      <w:r w:rsidR="003710C3">
        <w:rPr>
          <w:rFonts w:asciiTheme="minorHAnsi" w:hAnsiTheme="minorHAnsi" w:cs="TimesNewRoman"/>
          <w:sz w:val="24"/>
          <w:szCs w:val="24"/>
        </w:rPr>
        <w:t>a</w:t>
      </w:r>
      <w:r w:rsidR="00322B40" w:rsidRPr="003C13E3">
        <w:rPr>
          <w:rFonts w:asciiTheme="minorHAnsi" w:hAnsiTheme="minorHAnsi" w:cs="TimesNewRoman"/>
          <w:sz w:val="24"/>
          <w:szCs w:val="24"/>
        </w:rPr>
        <w:t>ctive Acute Coronary Syndromes (ACS</w:t>
      </w:r>
      <w:r w:rsidRPr="003C13E3">
        <w:rPr>
          <w:rFonts w:asciiTheme="minorHAnsi" w:hAnsiTheme="minorHAnsi"/>
          <w:sz w:val="24"/>
          <w:szCs w:val="24"/>
        </w:rPr>
        <w:t>)</w:t>
      </w:r>
      <w:r w:rsidR="00322B40" w:rsidRPr="003C13E3">
        <w:rPr>
          <w:rFonts w:asciiTheme="minorHAnsi" w:hAnsiTheme="minorHAnsi"/>
          <w:sz w:val="24"/>
          <w:szCs w:val="24"/>
        </w:rPr>
        <w:t xml:space="preserve">): </w:t>
      </w:r>
      <w:hyperlink r:id="rId5" w:history="1">
        <w:r w:rsidR="00322B40" w:rsidRPr="003C13E3">
          <w:rPr>
            <w:rStyle w:val="Hyperlink"/>
            <w:rFonts w:asciiTheme="minorHAnsi" w:hAnsiTheme="minorHAnsi"/>
            <w:sz w:val="24"/>
            <w:szCs w:val="24"/>
          </w:rPr>
          <w:t>Transfusion Audit Policy: D-H Lebanon, #279</w:t>
        </w:r>
      </w:hyperlink>
      <w:r w:rsidR="00322B40" w:rsidRPr="003C13E3">
        <w:rPr>
          <w:rFonts w:asciiTheme="minorHAnsi" w:hAnsiTheme="minorHAnsi"/>
          <w:sz w:val="24"/>
          <w:szCs w:val="24"/>
        </w:rPr>
        <w:t>.</w:t>
      </w:r>
    </w:p>
    <w:p w14:paraId="3D49AB21" w14:textId="77777777" w:rsidR="00CA5FBD" w:rsidRPr="003C13E3" w:rsidRDefault="00FF7ECF" w:rsidP="00FF7ECF">
      <w:pPr>
        <w:spacing w:before="120" w:after="120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3C13E3">
        <w:rPr>
          <w:rFonts w:asciiTheme="minorHAnsi" w:hAnsiTheme="minorHAnsi"/>
          <w:b/>
          <w:bCs/>
          <w:color w:val="000000"/>
          <w:sz w:val="24"/>
          <w:szCs w:val="24"/>
        </w:rPr>
        <w:t xml:space="preserve">Recommendations: </w:t>
      </w:r>
    </w:p>
    <w:p w14:paraId="4E36D3C0" w14:textId="77777777" w:rsidR="00735CDC" w:rsidRPr="003C13E3" w:rsidRDefault="00735CDC" w:rsidP="00735CDC">
      <w:pPr>
        <w:pStyle w:val="ListParagraph"/>
        <w:numPr>
          <w:ilvl w:val="0"/>
          <w:numId w:val="4"/>
        </w:numPr>
        <w:spacing w:before="120" w:after="120"/>
        <w:rPr>
          <w:rFonts w:asciiTheme="minorHAnsi" w:hAnsiTheme="minorHAnsi"/>
          <w:bCs/>
          <w:color w:val="000000"/>
          <w:sz w:val="24"/>
          <w:szCs w:val="24"/>
        </w:rPr>
      </w:pPr>
      <w:r w:rsidRPr="003C13E3">
        <w:rPr>
          <w:rFonts w:asciiTheme="minorHAnsi" w:hAnsiTheme="minorHAnsi"/>
          <w:bCs/>
          <w:color w:val="000000"/>
          <w:sz w:val="24"/>
          <w:szCs w:val="24"/>
        </w:rPr>
        <w:t xml:space="preserve">Limit RBC transfusions in </w:t>
      </w:r>
      <w:r w:rsidRPr="003C13E3">
        <w:rPr>
          <w:rFonts w:asciiTheme="minorHAnsi" w:hAnsiTheme="minorHAnsi"/>
          <w:sz w:val="24"/>
          <w:szCs w:val="24"/>
        </w:rPr>
        <w:t xml:space="preserve">stable, non-bleeding patients </w:t>
      </w:r>
      <w:r w:rsidRPr="003C13E3">
        <w:rPr>
          <w:rFonts w:asciiTheme="minorHAnsi" w:hAnsiTheme="minorHAnsi"/>
          <w:bCs/>
          <w:sz w:val="24"/>
          <w:szCs w:val="24"/>
        </w:rPr>
        <w:t>by using more restrictive transfusion triggers: hemoglobin ≤</w:t>
      </w:r>
      <w:r>
        <w:rPr>
          <w:rFonts w:asciiTheme="minorHAnsi" w:hAnsiTheme="minorHAnsi"/>
          <w:bCs/>
          <w:sz w:val="24"/>
          <w:szCs w:val="24"/>
        </w:rPr>
        <w:t>7.0</w:t>
      </w:r>
      <w:r w:rsidRPr="003C13E3">
        <w:rPr>
          <w:rFonts w:asciiTheme="minorHAnsi" w:hAnsiTheme="minorHAnsi"/>
          <w:bCs/>
          <w:sz w:val="24"/>
          <w:szCs w:val="24"/>
        </w:rPr>
        <w:t xml:space="preserve"> g/dL for most patients; ≤</w:t>
      </w:r>
      <w:r>
        <w:rPr>
          <w:rFonts w:asciiTheme="minorHAnsi" w:hAnsiTheme="minorHAnsi"/>
          <w:bCs/>
          <w:sz w:val="24"/>
          <w:szCs w:val="24"/>
        </w:rPr>
        <w:t>8.0</w:t>
      </w:r>
      <w:r w:rsidRPr="003C13E3">
        <w:rPr>
          <w:rFonts w:asciiTheme="minorHAnsi" w:hAnsiTheme="minorHAnsi"/>
          <w:bCs/>
          <w:sz w:val="24"/>
          <w:szCs w:val="24"/>
        </w:rPr>
        <w:t xml:space="preserve"> g/dL for patients with active Acute Coronary Syndromes. </w:t>
      </w:r>
      <w:r w:rsidRPr="003C13E3">
        <w:rPr>
          <w:rFonts w:asciiTheme="minorHAnsi" w:hAnsiTheme="minorHAnsi"/>
          <w:sz w:val="24"/>
          <w:szCs w:val="24"/>
        </w:rPr>
        <w:t xml:space="preserve">The best practice alert in EPIC will alert providers when ordering RBC transfusions outside of these guidelines. </w:t>
      </w:r>
    </w:p>
    <w:p w14:paraId="28664086" w14:textId="77777777" w:rsidR="00735CDC" w:rsidRPr="003C13E3" w:rsidRDefault="00735CDC" w:rsidP="00735CDC">
      <w:pPr>
        <w:pStyle w:val="ListParagraph"/>
        <w:numPr>
          <w:ilvl w:val="0"/>
          <w:numId w:val="4"/>
        </w:numPr>
        <w:spacing w:before="120" w:after="120"/>
        <w:rPr>
          <w:rFonts w:asciiTheme="minorHAnsi" w:hAnsiTheme="minorHAnsi"/>
          <w:sz w:val="24"/>
          <w:szCs w:val="24"/>
        </w:rPr>
      </w:pPr>
      <w:r w:rsidRPr="003C13E3">
        <w:rPr>
          <w:rFonts w:asciiTheme="minorHAnsi" w:hAnsiTheme="minorHAnsi"/>
          <w:sz w:val="24"/>
          <w:szCs w:val="24"/>
        </w:rPr>
        <w:t>Continue to order single</w:t>
      </w:r>
      <w:r>
        <w:rPr>
          <w:rFonts w:asciiTheme="minorHAnsi" w:hAnsiTheme="minorHAnsi"/>
          <w:sz w:val="24"/>
          <w:szCs w:val="24"/>
        </w:rPr>
        <w:t>-</w:t>
      </w:r>
      <w:r w:rsidRPr="003C13E3">
        <w:rPr>
          <w:rFonts w:asciiTheme="minorHAnsi" w:hAnsiTheme="minorHAnsi"/>
          <w:sz w:val="24"/>
          <w:szCs w:val="24"/>
        </w:rPr>
        <w:t xml:space="preserve">unit RBC transfusions for non-bleeding patients and obtain a post-transfusion hemoglobin level to assess response prior to ordering additional RBC units. </w:t>
      </w:r>
    </w:p>
    <w:p w14:paraId="75C60B00" w14:textId="77777777" w:rsidR="00E645EC" w:rsidRPr="003C13E3" w:rsidRDefault="00E645EC" w:rsidP="00322B40">
      <w:pPr>
        <w:spacing w:before="120" w:after="120"/>
        <w:rPr>
          <w:rFonts w:asciiTheme="minorHAnsi" w:hAnsiTheme="minorHAnsi"/>
          <w:sz w:val="24"/>
          <w:szCs w:val="24"/>
        </w:rPr>
      </w:pPr>
      <w:r w:rsidRPr="003C13E3">
        <w:rPr>
          <w:rFonts w:asciiTheme="minorHAnsi" w:hAnsiTheme="minorHAnsi"/>
          <w:sz w:val="24"/>
          <w:szCs w:val="24"/>
        </w:rPr>
        <w:t>If you have questions, please contact Nancy M. Dunbar, MD</w:t>
      </w:r>
      <w:r w:rsidR="00CA5FBD">
        <w:rPr>
          <w:rFonts w:asciiTheme="minorHAnsi" w:hAnsiTheme="minorHAnsi"/>
          <w:sz w:val="24"/>
          <w:szCs w:val="24"/>
        </w:rPr>
        <w:t>,</w:t>
      </w:r>
      <w:r w:rsidRPr="003C13E3">
        <w:rPr>
          <w:rFonts w:asciiTheme="minorHAnsi" w:hAnsiTheme="minorHAnsi"/>
          <w:sz w:val="24"/>
          <w:szCs w:val="24"/>
        </w:rPr>
        <w:t xml:space="preserve"> at</w:t>
      </w:r>
      <w:r w:rsidR="00CA5FBD">
        <w:rPr>
          <w:rFonts w:asciiTheme="minorHAnsi" w:hAnsiTheme="minorHAnsi"/>
          <w:sz w:val="24"/>
          <w:szCs w:val="24"/>
        </w:rPr>
        <w:t xml:space="preserve"> </w:t>
      </w:r>
      <w:hyperlink r:id="rId6" w:history="1">
        <w:r w:rsidR="00933CAE" w:rsidRPr="003C13E3">
          <w:rPr>
            <w:rStyle w:val="Hyperlink"/>
            <w:rFonts w:asciiTheme="minorHAnsi" w:hAnsiTheme="minorHAnsi"/>
            <w:sz w:val="24"/>
            <w:szCs w:val="24"/>
          </w:rPr>
          <w:t>Nancy.M.Dunbar@hitchcock.org</w:t>
        </w:r>
      </w:hyperlink>
      <w:r w:rsidR="00933CAE" w:rsidRPr="003C13E3">
        <w:rPr>
          <w:rFonts w:asciiTheme="minorHAnsi" w:hAnsiTheme="minorHAnsi"/>
          <w:sz w:val="24"/>
          <w:szCs w:val="24"/>
        </w:rPr>
        <w:t>.</w:t>
      </w:r>
    </w:p>
    <w:p w14:paraId="49A0F34A" w14:textId="77777777" w:rsidR="00E645EC" w:rsidRPr="003C13E3" w:rsidRDefault="00322B40" w:rsidP="00322B40">
      <w:pPr>
        <w:spacing w:before="120" w:after="120"/>
        <w:rPr>
          <w:rFonts w:asciiTheme="minorHAnsi" w:hAnsiTheme="minorHAnsi"/>
          <w:b/>
          <w:bCs/>
          <w:sz w:val="24"/>
          <w:szCs w:val="24"/>
        </w:rPr>
      </w:pPr>
      <w:r w:rsidRPr="003C13E3">
        <w:rPr>
          <w:rFonts w:asciiTheme="minorHAnsi" w:hAnsiTheme="minorHAnsi"/>
          <w:b/>
          <w:bCs/>
          <w:sz w:val="24"/>
          <w:szCs w:val="24"/>
        </w:rPr>
        <w:t>Reference:</w:t>
      </w:r>
    </w:p>
    <w:p w14:paraId="3EA23420" w14:textId="77777777" w:rsidR="00794F50" w:rsidRPr="00472A0D" w:rsidRDefault="00735CDC" w:rsidP="00472A0D">
      <w:pPr>
        <w:spacing w:before="120" w:after="120"/>
        <w:rPr>
          <w:rFonts w:asciiTheme="minorHAnsi" w:eastAsia="Times New Roman" w:hAnsiTheme="minorHAnsi"/>
          <w:sz w:val="24"/>
          <w:szCs w:val="24"/>
        </w:rPr>
      </w:pPr>
      <w:r w:rsidRPr="00735CDC">
        <w:rPr>
          <w:rFonts w:asciiTheme="minorHAnsi" w:eastAsia="Times New Roman" w:hAnsiTheme="minorHAnsi"/>
          <w:sz w:val="24"/>
          <w:szCs w:val="24"/>
        </w:rPr>
        <w:t xml:space="preserve">Carson JL, Grossman BJ, Kleinman S, et al. Red Blood Cell Transfusion: A Clinical Practice Guideline </w:t>
      </w:r>
      <w:r>
        <w:rPr>
          <w:rFonts w:asciiTheme="minorHAnsi" w:eastAsia="Times New Roman" w:hAnsiTheme="minorHAnsi"/>
          <w:sz w:val="24"/>
          <w:szCs w:val="24"/>
        </w:rPr>
        <w:t>f</w:t>
      </w:r>
      <w:r w:rsidRPr="00735CDC">
        <w:rPr>
          <w:rFonts w:asciiTheme="minorHAnsi" w:eastAsia="Times New Roman" w:hAnsiTheme="minorHAnsi"/>
          <w:sz w:val="24"/>
          <w:szCs w:val="24"/>
        </w:rPr>
        <w:t>rom the AABB. Ann Intern Med. Mar 26 2012.</w:t>
      </w:r>
      <w:r w:rsidR="00322B40" w:rsidRPr="003C13E3">
        <w:rPr>
          <w:rFonts w:asciiTheme="minorHAnsi" w:eastAsia="Times New Roman" w:hAnsiTheme="minorHAnsi"/>
          <w:sz w:val="24"/>
          <w:szCs w:val="24"/>
        </w:rPr>
        <w:tab/>
      </w:r>
      <w:r w:rsidR="00322B40" w:rsidRPr="003C13E3">
        <w:rPr>
          <w:rFonts w:asciiTheme="minorHAnsi" w:eastAsia="Times New Roman" w:hAnsiTheme="minorHAnsi"/>
          <w:sz w:val="24"/>
          <w:szCs w:val="24"/>
        </w:rPr>
        <w:tab/>
      </w:r>
    </w:p>
    <w:sectPr w:rsidR="00794F50" w:rsidRPr="00472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407FD"/>
    <w:multiLevelType w:val="hybridMultilevel"/>
    <w:tmpl w:val="5ACA7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6621F"/>
    <w:multiLevelType w:val="hybridMultilevel"/>
    <w:tmpl w:val="364096EC"/>
    <w:lvl w:ilvl="0" w:tplc="883CD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C9E3D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714DCA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93C8D90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36A67C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EF0E0B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4CCFFA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01627C5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30E3EC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3B3E0C55"/>
    <w:multiLevelType w:val="hybridMultilevel"/>
    <w:tmpl w:val="90FC9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85C29"/>
    <w:multiLevelType w:val="hybridMultilevel"/>
    <w:tmpl w:val="25B01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ECF"/>
    <w:rsid w:val="00000BE7"/>
    <w:rsid w:val="00000E12"/>
    <w:rsid w:val="000072F0"/>
    <w:rsid w:val="00007E7E"/>
    <w:rsid w:val="00011BE6"/>
    <w:rsid w:val="000144DD"/>
    <w:rsid w:val="00022DB0"/>
    <w:rsid w:val="00030C86"/>
    <w:rsid w:val="000370E8"/>
    <w:rsid w:val="000371BC"/>
    <w:rsid w:val="000431A4"/>
    <w:rsid w:val="000440BA"/>
    <w:rsid w:val="00044F67"/>
    <w:rsid w:val="00046103"/>
    <w:rsid w:val="00047FC4"/>
    <w:rsid w:val="000506BF"/>
    <w:rsid w:val="00056202"/>
    <w:rsid w:val="00057B74"/>
    <w:rsid w:val="00060499"/>
    <w:rsid w:val="000629DB"/>
    <w:rsid w:val="00067757"/>
    <w:rsid w:val="00073FDA"/>
    <w:rsid w:val="00083C26"/>
    <w:rsid w:val="0008589B"/>
    <w:rsid w:val="00085B4D"/>
    <w:rsid w:val="000874CC"/>
    <w:rsid w:val="00090A1C"/>
    <w:rsid w:val="00096C66"/>
    <w:rsid w:val="000A0531"/>
    <w:rsid w:val="000B0DE1"/>
    <w:rsid w:val="000B1C1E"/>
    <w:rsid w:val="000C4825"/>
    <w:rsid w:val="000C5D6C"/>
    <w:rsid w:val="000D22E9"/>
    <w:rsid w:val="000D371C"/>
    <w:rsid w:val="000E34E9"/>
    <w:rsid w:val="000E47C1"/>
    <w:rsid w:val="000E57B1"/>
    <w:rsid w:val="000E60F1"/>
    <w:rsid w:val="000F3028"/>
    <w:rsid w:val="000F5A14"/>
    <w:rsid w:val="000F6FFB"/>
    <w:rsid w:val="000F7351"/>
    <w:rsid w:val="0010030D"/>
    <w:rsid w:val="001006E0"/>
    <w:rsid w:val="00112EBF"/>
    <w:rsid w:val="001133BA"/>
    <w:rsid w:val="001149EF"/>
    <w:rsid w:val="00115E94"/>
    <w:rsid w:val="00120FE5"/>
    <w:rsid w:val="00121A3D"/>
    <w:rsid w:val="00123C7A"/>
    <w:rsid w:val="001242A1"/>
    <w:rsid w:val="00130AF6"/>
    <w:rsid w:val="00133851"/>
    <w:rsid w:val="001361EF"/>
    <w:rsid w:val="00140DD2"/>
    <w:rsid w:val="001503CF"/>
    <w:rsid w:val="00153EED"/>
    <w:rsid w:val="001605B4"/>
    <w:rsid w:val="00167FA6"/>
    <w:rsid w:val="001713E7"/>
    <w:rsid w:val="00171B41"/>
    <w:rsid w:val="001762C2"/>
    <w:rsid w:val="00182B9F"/>
    <w:rsid w:val="0018396A"/>
    <w:rsid w:val="0018486D"/>
    <w:rsid w:val="00184B7C"/>
    <w:rsid w:val="001908EC"/>
    <w:rsid w:val="00190C4B"/>
    <w:rsid w:val="001962A1"/>
    <w:rsid w:val="001A0BCC"/>
    <w:rsid w:val="001A2E65"/>
    <w:rsid w:val="001A5BD0"/>
    <w:rsid w:val="001A6460"/>
    <w:rsid w:val="001B5684"/>
    <w:rsid w:val="001B7062"/>
    <w:rsid w:val="001C10C2"/>
    <w:rsid w:val="001C4608"/>
    <w:rsid w:val="001D46F5"/>
    <w:rsid w:val="001E2848"/>
    <w:rsid w:val="001E4E40"/>
    <w:rsid w:val="001E78CB"/>
    <w:rsid w:val="001F433F"/>
    <w:rsid w:val="00201A46"/>
    <w:rsid w:val="00201DB6"/>
    <w:rsid w:val="00205EB1"/>
    <w:rsid w:val="00214615"/>
    <w:rsid w:val="00215E77"/>
    <w:rsid w:val="002228BA"/>
    <w:rsid w:val="002436CE"/>
    <w:rsid w:val="00246875"/>
    <w:rsid w:val="002475C7"/>
    <w:rsid w:val="002478A7"/>
    <w:rsid w:val="00247E48"/>
    <w:rsid w:val="00250F8B"/>
    <w:rsid w:val="00256449"/>
    <w:rsid w:val="00256672"/>
    <w:rsid w:val="0025686E"/>
    <w:rsid w:val="00260691"/>
    <w:rsid w:val="0026481D"/>
    <w:rsid w:val="00265DCC"/>
    <w:rsid w:val="00270577"/>
    <w:rsid w:val="002724CF"/>
    <w:rsid w:val="0027342E"/>
    <w:rsid w:val="0027522B"/>
    <w:rsid w:val="00275C2D"/>
    <w:rsid w:val="00280DA2"/>
    <w:rsid w:val="00286F71"/>
    <w:rsid w:val="002933A0"/>
    <w:rsid w:val="00297AD7"/>
    <w:rsid w:val="002A125B"/>
    <w:rsid w:val="002B274C"/>
    <w:rsid w:val="002B6CB3"/>
    <w:rsid w:val="002C6220"/>
    <w:rsid w:val="002D7B11"/>
    <w:rsid w:val="002E2537"/>
    <w:rsid w:val="002E2C16"/>
    <w:rsid w:val="002E6FB8"/>
    <w:rsid w:val="0030312E"/>
    <w:rsid w:val="00305C99"/>
    <w:rsid w:val="003139F2"/>
    <w:rsid w:val="00316123"/>
    <w:rsid w:val="00322B40"/>
    <w:rsid w:val="00322EE0"/>
    <w:rsid w:val="00323125"/>
    <w:rsid w:val="0033535D"/>
    <w:rsid w:val="00340184"/>
    <w:rsid w:val="00340D8A"/>
    <w:rsid w:val="00342F28"/>
    <w:rsid w:val="0034599F"/>
    <w:rsid w:val="003459E8"/>
    <w:rsid w:val="00351B96"/>
    <w:rsid w:val="003532D1"/>
    <w:rsid w:val="0035553B"/>
    <w:rsid w:val="0035601B"/>
    <w:rsid w:val="003572B2"/>
    <w:rsid w:val="00357B79"/>
    <w:rsid w:val="003627C3"/>
    <w:rsid w:val="0036512F"/>
    <w:rsid w:val="003710C3"/>
    <w:rsid w:val="0037347E"/>
    <w:rsid w:val="00374990"/>
    <w:rsid w:val="003815AB"/>
    <w:rsid w:val="003824E2"/>
    <w:rsid w:val="00390F2D"/>
    <w:rsid w:val="003918C5"/>
    <w:rsid w:val="00393C88"/>
    <w:rsid w:val="00394E11"/>
    <w:rsid w:val="00395110"/>
    <w:rsid w:val="00396175"/>
    <w:rsid w:val="00396F78"/>
    <w:rsid w:val="003A0455"/>
    <w:rsid w:val="003A1387"/>
    <w:rsid w:val="003A1F3F"/>
    <w:rsid w:val="003A20B7"/>
    <w:rsid w:val="003A5102"/>
    <w:rsid w:val="003A771B"/>
    <w:rsid w:val="003A7953"/>
    <w:rsid w:val="003A7EA4"/>
    <w:rsid w:val="003B03FF"/>
    <w:rsid w:val="003B18D9"/>
    <w:rsid w:val="003B4C1D"/>
    <w:rsid w:val="003B7209"/>
    <w:rsid w:val="003B76A6"/>
    <w:rsid w:val="003B7C83"/>
    <w:rsid w:val="003C13E3"/>
    <w:rsid w:val="003C31B8"/>
    <w:rsid w:val="003C36A9"/>
    <w:rsid w:val="003C38A6"/>
    <w:rsid w:val="003C407B"/>
    <w:rsid w:val="003D12B6"/>
    <w:rsid w:val="003D36FB"/>
    <w:rsid w:val="003D6FAC"/>
    <w:rsid w:val="003E7614"/>
    <w:rsid w:val="003F7964"/>
    <w:rsid w:val="00402D1C"/>
    <w:rsid w:val="00404F75"/>
    <w:rsid w:val="004059D6"/>
    <w:rsid w:val="00411690"/>
    <w:rsid w:val="00411B2C"/>
    <w:rsid w:val="00413FD3"/>
    <w:rsid w:val="00421F76"/>
    <w:rsid w:val="0042301F"/>
    <w:rsid w:val="0042472E"/>
    <w:rsid w:val="00424CB0"/>
    <w:rsid w:val="00425DB5"/>
    <w:rsid w:val="00426A06"/>
    <w:rsid w:val="004307B8"/>
    <w:rsid w:val="00437438"/>
    <w:rsid w:val="00437BE0"/>
    <w:rsid w:val="00440038"/>
    <w:rsid w:val="00440FCF"/>
    <w:rsid w:val="004411B2"/>
    <w:rsid w:val="004520A1"/>
    <w:rsid w:val="00454035"/>
    <w:rsid w:val="00455A55"/>
    <w:rsid w:val="00460A01"/>
    <w:rsid w:val="00466622"/>
    <w:rsid w:val="0046723A"/>
    <w:rsid w:val="004706AD"/>
    <w:rsid w:val="004713EB"/>
    <w:rsid w:val="00471523"/>
    <w:rsid w:val="00471537"/>
    <w:rsid w:val="00472A0D"/>
    <w:rsid w:val="00474498"/>
    <w:rsid w:val="00474DE5"/>
    <w:rsid w:val="0047672E"/>
    <w:rsid w:val="00477B50"/>
    <w:rsid w:val="0048086D"/>
    <w:rsid w:val="0048152E"/>
    <w:rsid w:val="0048360D"/>
    <w:rsid w:val="00483CE6"/>
    <w:rsid w:val="00483D68"/>
    <w:rsid w:val="00486EE0"/>
    <w:rsid w:val="0048727F"/>
    <w:rsid w:val="0049277A"/>
    <w:rsid w:val="004928A4"/>
    <w:rsid w:val="004943B5"/>
    <w:rsid w:val="004968BD"/>
    <w:rsid w:val="004A0897"/>
    <w:rsid w:val="004A12FF"/>
    <w:rsid w:val="004A657E"/>
    <w:rsid w:val="004A658D"/>
    <w:rsid w:val="004B3E88"/>
    <w:rsid w:val="004B477F"/>
    <w:rsid w:val="004B51AF"/>
    <w:rsid w:val="004C2FD3"/>
    <w:rsid w:val="004D027E"/>
    <w:rsid w:val="004D0CB2"/>
    <w:rsid w:val="004D5743"/>
    <w:rsid w:val="004D648E"/>
    <w:rsid w:val="004D7B07"/>
    <w:rsid w:val="004E01BE"/>
    <w:rsid w:val="004E24E8"/>
    <w:rsid w:val="004E2C67"/>
    <w:rsid w:val="004E3362"/>
    <w:rsid w:val="004F1FAD"/>
    <w:rsid w:val="004F6318"/>
    <w:rsid w:val="004F6C12"/>
    <w:rsid w:val="004F732B"/>
    <w:rsid w:val="004F7CC3"/>
    <w:rsid w:val="00504C38"/>
    <w:rsid w:val="0050534D"/>
    <w:rsid w:val="005165C3"/>
    <w:rsid w:val="00520B0C"/>
    <w:rsid w:val="00521720"/>
    <w:rsid w:val="00521A44"/>
    <w:rsid w:val="00532FB0"/>
    <w:rsid w:val="00542F92"/>
    <w:rsid w:val="00544AC2"/>
    <w:rsid w:val="005466FF"/>
    <w:rsid w:val="00547D1E"/>
    <w:rsid w:val="00553B71"/>
    <w:rsid w:val="00557C10"/>
    <w:rsid w:val="005604AE"/>
    <w:rsid w:val="005617E1"/>
    <w:rsid w:val="005647A9"/>
    <w:rsid w:val="00566E35"/>
    <w:rsid w:val="005670D3"/>
    <w:rsid w:val="00572895"/>
    <w:rsid w:val="005731A7"/>
    <w:rsid w:val="00577F72"/>
    <w:rsid w:val="005854B6"/>
    <w:rsid w:val="00585B3C"/>
    <w:rsid w:val="00592FE0"/>
    <w:rsid w:val="00593816"/>
    <w:rsid w:val="005963C3"/>
    <w:rsid w:val="005A1F31"/>
    <w:rsid w:val="005A222E"/>
    <w:rsid w:val="005A6F6F"/>
    <w:rsid w:val="005A77C7"/>
    <w:rsid w:val="005C033B"/>
    <w:rsid w:val="005C0C7B"/>
    <w:rsid w:val="005C7551"/>
    <w:rsid w:val="005D1BE8"/>
    <w:rsid w:val="005D43C6"/>
    <w:rsid w:val="005D7727"/>
    <w:rsid w:val="005D7D5C"/>
    <w:rsid w:val="005E6F35"/>
    <w:rsid w:val="005F055F"/>
    <w:rsid w:val="005F4E79"/>
    <w:rsid w:val="005F7177"/>
    <w:rsid w:val="006006FC"/>
    <w:rsid w:val="00602964"/>
    <w:rsid w:val="00602C72"/>
    <w:rsid w:val="00613B43"/>
    <w:rsid w:val="006140F2"/>
    <w:rsid w:val="00617AB0"/>
    <w:rsid w:val="00617D73"/>
    <w:rsid w:val="00620065"/>
    <w:rsid w:val="00620C74"/>
    <w:rsid w:val="006217F4"/>
    <w:rsid w:val="00631E8D"/>
    <w:rsid w:val="006464D5"/>
    <w:rsid w:val="006502EA"/>
    <w:rsid w:val="00651DBC"/>
    <w:rsid w:val="006523E6"/>
    <w:rsid w:val="00655722"/>
    <w:rsid w:val="00657DCB"/>
    <w:rsid w:val="006647F5"/>
    <w:rsid w:val="006730AA"/>
    <w:rsid w:val="006730CC"/>
    <w:rsid w:val="00676742"/>
    <w:rsid w:val="00692E4B"/>
    <w:rsid w:val="00695310"/>
    <w:rsid w:val="006A0432"/>
    <w:rsid w:val="006A3ABC"/>
    <w:rsid w:val="006B6C10"/>
    <w:rsid w:val="006C477E"/>
    <w:rsid w:val="006C55E4"/>
    <w:rsid w:val="006C6842"/>
    <w:rsid w:val="006C6DAB"/>
    <w:rsid w:val="006D1751"/>
    <w:rsid w:val="006D2AF9"/>
    <w:rsid w:val="006D435A"/>
    <w:rsid w:val="006D604D"/>
    <w:rsid w:val="006E43B4"/>
    <w:rsid w:val="006E68CB"/>
    <w:rsid w:val="006F20C5"/>
    <w:rsid w:val="0070221A"/>
    <w:rsid w:val="00703E10"/>
    <w:rsid w:val="00704AE6"/>
    <w:rsid w:val="00704BD9"/>
    <w:rsid w:val="007060D4"/>
    <w:rsid w:val="0071314F"/>
    <w:rsid w:val="00713774"/>
    <w:rsid w:val="00713E95"/>
    <w:rsid w:val="0071408A"/>
    <w:rsid w:val="00715FB7"/>
    <w:rsid w:val="00722B10"/>
    <w:rsid w:val="00727DF3"/>
    <w:rsid w:val="00731D49"/>
    <w:rsid w:val="00732949"/>
    <w:rsid w:val="00732A09"/>
    <w:rsid w:val="00735CDC"/>
    <w:rsid w:val="00740BE0"/>
    <w:rsid w:val="00741102"/>
    <w:rsid w:val="00743820"/>
    <w:rsid w:val="007449EE"/>
    <w:rsid w:val="007474D2"/>
    <w:rsid w:val="00757ED5"/>
    <w:rsid w:val="007609EB"/>
    <w:rsid w:val="00761549"/>
    <w:rsid w:val="007676E7"/>
    <w:rsid w:val="00771768"/>
    <w:rsid w:val="00774680"/>
    <w:rsid w:val="00786542"/>
    <w:rsid w:val="007872F0"/>
    <w:rsid w:val="00787A20"/>
    <w:rsid w:val="00791E91"/>
    <w:rsid w:val="00794F50"/>
    <w:rsid w:val="00795906"/>
    <w:rsid w:val="007A3CEB"/>
    <w:rsid w:val="007B2CC7"/>
    <w:rsid w:val="007B5367"/>
    <w:rsid w:val="007B6722"/>
    <w:rsid w:val="007D3FC5"/>
    <w:rsid w:val="007D484B"/>
    <w:rsid w:val="007E0C62"/>
    <w:rsid w:val="007E4130"/>
    <w:rsid w:val="007E5E61"/>
    <w:rsid w:val="007E69E8"/>
    <w:rsid w:val="007E7C3B"/>
    <w:rsid w:val="007F3415"/>
    <w:rsid w:val="007F61C5"/>
    <w:rsid w:val="007F7384"/>
    <w:rsid w:val="00800608"/>
    <w:rsid w:val="00802178"/>
    <w:rsid w:val="00804E19"/>
    <w:rsid w:val="00811059"/>
    <w:rsid w:val="0081107B"/>
    <w:rsid w:val="00813716"/>
    <w:rsid w:val="00821C11"/>
    <w:rsid w:val="0082725A"/>
    <w:rsid w:val="008300C9"/>
    <w:rsid w:val="00831903"/>
    <w:rsid w:val="0083591B"/>
    <w:rsid w:val="00836281"/>
    <w:rsid w:val="00840E3C"/>
    <w:rsid w:val="00841417"/>
    <w:rsid w:val="008418DC"/>
    <w:rsid w:val="008433A8"/>
    <w:rsid w:val="008457C5"/>
    <w:rsid w:val="008470A8"/>
    <w:rsid w:val="008531A5"/>
    <w:rsid w:val="00857FE2"/>
    <w:rsid w:val="0086677B"/>
    <w:rsid w:val="008705D7"/>
    <w:rsid w:val="00872D23"/>
    <w:rsid w:val="0087476A"/>
    <w:rsid w:val="00876EEA"/>
    <w:rsid w:val="00883D68"/>
    <w:rsid w:val="00887EDC"/>
    <w:rsid w:val="00890F67"/>
    <w:rsid w:val="008916B6"/>
    <w:rsid w:val="00891CC6"/>
    <w:rsid w:val="00895BFA"/>
    <w:rsid w:val="008A03D9"/>
    <w:rsid w:val="008A1D3B"/>
    <w:rsid w:val="008A25B4"/>
    <w:rsid w:val="008A2B10"/>
    <w:rsid w:val="008A4CB8"/>
    <w:rsid w:val="008B1ABE"/>
    <w:rsid w:val="008B5A88"/>
    <w:rsid w:val="008C2334"/>
    <w:rsid w:val="008C502E"/>
    <w:rsid w:val="008D068F"/>
    <w:rsid w:val="008D4437"/>
    <w:rsid w:val="008D4562"/>
    <w:rsid w:val="008D4961"/>
    <w:rsid w:val="008D6724"/>
    <w:rsid w:val="008D7C30"/>
    <w:rsid w:val="008D7FFC"/>
    <w:rsid w:val="008E2349"/>
    <w:rsid w:val="008E31AF"/>
    <w:rsid w:val="008F23FC"/>
    <w:rsid w:val="008F3BA4"/>
    <w:rsid w:val="008F3BF7"/>
    <w:rsid w:val="008F3DCD"/>
    <w:rsid w:val="00912858"/>
    <w:rsid w:val="00916703"/>
    <w:rsid w:val="0091734E"/>
    <w:rsid w:val="00921336"/>
    <w:rsid w:val="00922C42"/>
    <w:rsid w:val="00924EBC"/>
    <w:rsid w:val="00930979"/>
    <w:rsid w:val="00932F7E"/>
    <w:rsid w:val="00933CAE"/>
    <w:rsid w:val="00941C1E"/>
    <w:rsid w:val="009442B6"/>
    <w:rsid w:val="00961C36"/>
    <w:rsid w:val="00961CAC"/>
    <w:rsid w:val="00966F9E"/>
    <w:rsid w:val="009707B6"/>
    <w:rsid w:val="00974722"/>
    <w:rsid w:val="00976138"/>
    <w:rsid w:val="00980771"/>
    <w:rsid w:val="00980AFF"/>
    <w:rsid w:val="00981152"/>
    <w:rsid w:val="00983CEC"/>
    <w:rsid w:val="00987AA4"/>
    <w:rsid w:val="00993538"/>
    <w:rsid w:val="009969DF"/>
    <w:rsid w:val="00997719"/>
    <w:rsid w:val="009B1FD1"/>
    <w:rsid w:val="009B351D"/>
    <w:rsid w:val="009B3C60"/>
    <w:rsid w:val="009B4831"/>
    <w:rsid w:val="009C381B"/>
    <w:rsid w:val="009C55A3"/>
    <w:rsid w:val="009D1E67"/>
    <w:rsid w:val="009D4189"/>
    <w:rsid w:val="009E5317"/>
    <w:rsid w:val="009E6770"/>
    <w:rsid w:val="009F03C3"/>
    <w:rsid w:val="00A0039B"/>
    <w:rsid w:val="00A03050"/>
    <w:rsid w:val="00A05582"/>
    <w:rsid w:val="00A05F82"/>
    <w:rsid w:val="00A1072A"/>
    <w:rsid w:val="00A11F7E"/>
    <w:rsid w:val="00A164C2"/>
    <w:rsid w:val="00A17582"/>
    <w:rsid w:val="00A20630"/>
    <w:rsid w:val="00A23CA9"/>
    <w:rsid w:val="00A24C3A"/>
    <w:rsid w:val="00A26AB7"/>
    <w:rsid w:val="00A2796B"/>
    <w:rsid w:val="00A358C2"/>
    <w:rsid w:val="00A45206"/>
    <w:rsid w:val="00A46A08"/>
    <w:rsid w:val="00A4711A"/>
    <w:rsid w:val="00A50F2D"/>
    <w:rsid w:val="00A574AE"/>
    <w:rsid w:val="00A57939"/>
    <w:rsid w:val="00A62CBF"/>
    <w:rsid w:val="00A65919"/>
    <w:rsid w:val="00A709F5"/>
    <w:rsid w:val="00A7311E"/>
    <w:rsid w:val="00A801DF"/>
    <w:rsid w:val="00A81F10"/>
    <w:rsid w:val="00A85D36"/>
    <w:rsid w:val="00A860CC"/>
    <w:rsid w:val="00A96634"/>
    <w:rsid w:val="00A96D31"/>
    <w:rsid w:val="00AA229E"/>
    <w:rsid w:val="00AA362C"/>
    <w:rsid w:val="00AA3885"/>
    <w:rsid w:val="00AA442D"/>
    <w:rsid w:val="00AA5595"/>
    <w:rsid w:val="00AB11F0"/>
    <w:rsid w:val="00AB134E"/>
    <w:rsid w:val="00AB7C0C"/>
    <w:rsid w:val="00AC44CE"/>
    <w:rsid w:val="00AC4747"/>
    <w:rsid w:val="00AC58A7"/>
    <w:rsid w:val="00AC6C1E"/>
    <w:rsid w:val="00AC75B3"/>
    <w:rsid w:val="00AD12A2"/>
    <w:rsid w:val="00AD1BAE"/>
    <w:rsid w:val="00AD2AE1"/>
    <w:rsid w:val="00AD2F01"/>
    <w:rsid w:val="00AD3013"/>
    <w:rsid w:val="00AD6CA3"/>
    <w:rsid w:val="00AD704A"/>
    <w:rsid w:val="00AE4E2C"/>
    <w:rsid w:val="00AE4E40"/>
    <w:rsid w:val="00AE54DC"/>
    <w:rsid w:val="00AF263D"/>
    <w:rsid w:val="00AF44A5"/>
    <w:rsid w:val="00B02A95"/>
    <w:rsid w:val="00B03D12"/>
    <w:rsid w:val="00B053D8"/>
    <w:rsid w:val="00B06E44"/>
    <w:rsid w:val="00B07AED"/>
    <w:rsid w:val="00B07D80"/>
    <w:rsid w:val="00B100BA"/>
    <w:rsid w:val="00B10434"/>
    <w:rsid w:val="00B12C9C"/>
    <w:rsid w:val="00B222B8"/>
    <w:rsid w:val="00B22E23"/>
    <w:rsid w:val="00B23C1F"/>
    <w:rsid w:val="00B322E7"/>
    <w:rsid w:val="00B33B61"/>
    <w:rsid w:val="00B36932"/>
    <w:rsid w:val="00B43A59"/>
    <w:rsid w:val="00B47713"/>
    <w:rsid w:val="00B50104"/>
    <w:rsid w:val="00B518F2"/>
    <w:rsid w:val="00B51C15"/>
    <w:rsid w:val="00B533BD"/>
    <w:rsid w:val="00B5561B"/>
    <w:rsid w:val="00B568D8"/>
    <w:rsid w:val="00B57445"/>
    <w:rsid w:val="00B62B85"/>
    <w:rsid w:val="00B62DA2"/>
    <w:rsid w:val="00B67B8F"/>
    <w:rsid w:val="00B7249E"/>
    <w:rsid w:val="00B75B64"/>
    <w:rsid w:val="00B763DF"/>
    <w:rsid w:val="00B768DE"/>
    <w:rsid w:val="00B82F6B"/>
    <w:rsid w:val="00B8321E"/>
    <w:rsid w:val="00B86224"/>
    <w:rsid w:val="00B86B61"/>
    <w:rsid w:val="00B93003"/>
    <w:rsid w:val="00B94A3E"/>
    <w:rsid w:val="00BA1AF2"/>
    <w:rsid w:val="00BA6597"/>
    <w:rsid w:val="00BA74B1"/>
    <w:rsid w:val="00BB37DC"/>
    <w:rsid w:val="00BB6C1D"/>
    <w:rsid w:val="00BC0A17"/>
    <w:rsid w:val="00BC164A"/>
    <w:rsid w:val="00BC57D0"/>
    <w:rsid w:val="00BC62BA"/>
    <w:rsid w:val="00BD31C3"/>
    <w:rsid w:val="00BE45F1"/>
    <w:rsid w:val="00BE530B"/>
    <w:rsid w:val="00BF31E2"/>
    <w:rsid w:val="00BF53E8"/>
    <w:rsid w:val="00BF6622"/>
    <w:rsid w:val="00C00910"/>
    <w:rsid w:val="00C00B82"/>
    <w:rsid w:val="00C03058"/>
    <w:rsid w:val="00C13FC6"/>
    <w:rsid w:val="00C14E2D"/>
    <w:rsid w:val="00C20EC8"/>
    <w:rsid w:val="00C23678"/>
    <w:rsid w:val="00C30FDB"/>
    <w:rsid w:val="00C37F1F"/>
    <w:rsid w:val="00C45601"/>
    <w:rsid w:val="00C46E82"/>
    <w:rsid w:val="00C47F44"/>
    <w:rsid w:val="00C50AEE"/>
    <w:rsid w:val="00C5161B"/>
    <w:rsid w:val="00C543C1"/>
    <w:rsid w:val="00C62D7B"/>
    <w:rsid w:val="00C67979"/>
    <w:rsid w:val="00C70D28"/>
    <w:rsid w:val="00C70F7C"/>
    <w:rsid w:val="00C72488"/>
    <w:rsid w:val="00C74C44"/>
    <w:rsid w:val="00C74C70"/>
    <w:rsid w:val="00C75452"/>
    <w:rsid w:val="00C76341"/>
    <w:rsid w:val="00C7703D"/>
    <w:rsid w:val="00C81763"/>
    <w:rsid w:val="00C83C76"/>
    <w:rsid w:val="00C8537D"/>
    <w:rsid w:val="00C8755B"/>
    <w:rsid w:val="00C97775"/>
    <w:rsid w:val="00CA0559"/>
    <w:rsid w:val="00CA47AC"/>
    <w:rsid w:val="00CA4FEB"/>
    <w:rsid w:val="00CA5FBD"/>
    <w:rsid w:val="00CB1F08"/>
    <w:rsid w:val="00CB2E81"/>
    <w:rsid w:val="00CB47D1"/>
    <w:rsid w:val="00CB77E3"/>
    <w:rsid w:val="00CC1175"/>
    <w:rsid w:val="00CD012C"/>
    <w:rsid w:val="00CD4E45"/>
    <w:rsid w:val="00CE3642"/>
    <w:rsid w:val="00CE40EA"/>
    <w:rsid w:val="00CF0A82"/>
    <w:rsid w:val="00CF15BD"/>
    <w:rsid w:val="00CF4C13"/>
    <w:rsid w:val="00CF6000"/>
    <w:rsid w:val="00CF6B4F"/>
    <w:rsid w:val="00D000F0"/>
    <w:rsid w:val="00D06AAC"/>
    <w:rsid w:val="00D114F1"/>
    <w:rsid w:val="00D11C0A"/>
    <w:rsid w:val="00D14C57"/>
    <w:rsid w:val="00D14E12"/>
    <w:rsid w:val="00D22AB1"/>
    <w:rsid w:val="00D25156"/>
    <w:rsid w:val="00D26757"/>
    <w:rsid w:val="00D33267"/>
    <w:rsid w:val="00D35461"/>
    <w:rsid w:val="00D4617D"/>
    <w:rsid w:val="00D476A1"/>
    <w:rsid w:val="00D54CB5"/>
    <w:rsid w:val="00D60225"/>
    <w:rsid w:val="00D636EC"/>
    <w:rsid w:val="00D63824"/>
    <w:rsid w:val="00D67397"/>
    <w:rsid w:val="00D7176A"/>
    <w:rsid w:val="00D71C2A"/>
    <w:rsid w:val="00D93602"/>
    <w:rsid w:val="00D94AD3"/>
    <w:rsid w:val="00D96913"/>
    <w:rsid w:val="00DA2138"/>
    <w:rsid w:val="00DA7A15"/>
    <w:rsid w:val="00DB01FF"/>
    <w:rsid w:val="00DB0E05"/>
    <w:rsid w:val="00DB3402"/>
    <w:rsid w:val="00DB71E5"/>
    <w:rsid w:val="00DB7F15"/>
    <w:rsid w:val="00DC5797"/>
    <w:rsid w:val="00DC5F40"/>
    <w:rsid w:val="00DD1A82"/>
    <w:rsid w:val="00DD461E"/>
    <w:rsid w:val="00DE465C"/>
    <w:rsid w:val="00DE5D67"/>
    <w:rsid w:val="00DE698E"/>
    <w:rsid w:val="00DE6E93"/>
    <w:rsid w:val="00DF152A"/>
    <w:rsid w:val="00DF5A79"/>
    <w:rsid w:val="00E0057C"/>
    <w:rsid w:val="00E02429"/>
    <w:rsid w:val="00E04429"/>
    <w:rsid w:val="00E10F9D"/>
    <w:rsid w:val="00E11BBE"/>
    <w:rsid w:val="00E15B05"/>
    <w:rsid w:val="00E16D2B"/>
    <w:rsid w:val="00E209A2"/>
    <w:rsid w:val="00E22AAA"/>
    <w:rsid w:val="00E24AE8"/>
    <w:rsid w:val="00E2731D"/>
    <w:rsid w:val="00E41190"/>
    <w:rsid w:val="00E425B7"/>
    <w:rsid w:val="00E510F1"/>
    <w:rsid w:val="00E51140"/>
    <w:rsid w:val="00E5126A"/>
    <w:rsid w:val="00E527C5"/>
    <w:rsid w:val="00E60106"/>
    <w:rsid w:val="00E62ABB"/>
    <w:rsid w:val="00E645EC"/>
    <w:rsid w:val="00E653BF"/>
    <w:rsid w:val="00E660FE"/>
    <w:rsid w:val="00E73E37"/>
    <w:rsid w:val="00E75DBE"/>
    <w:rsid w:val="00E80802"/>
    <w:rsid w:val="00E8231B"/>
    <w:rsid w:val="00E93069"/>
    <w:rsid w:val="00E94906"/>
    <w:rsid w:val="00EA011F"/>
    <w:rsid w:val="00EA44DB"/>
    <w:rsid w:val="00EA5436"/>
    <w:rsid w:val="00EA5AAD"/>
    <w:rsid w:val="00EB0895"/>
    <w:rsid w:val="00EB4700"/>
    <w:rsid w:val="00EB53FF"/>
    <w:rsid w:val="00EB5D8F"/>
    <w:rsid w:val="00EB680F"/>
    <w:rsid w:val="00EB7F7D"/>
    <w:rsid w:val="00EC2AE7"/>
    <w:rsid w:val="00ED0E06"/>
    <w:rsid w:val="00EE3160"/>
    <w:rsid w:val="00EF0606"/>
    <w:rsid w:val="00EF6408"/>
    <w:rsid w:val="00F039E7"/>
    <w:rsid w:val="00F048AD"/>
    <w:rsid w:val="00F123E9"/>
    <w:rsid w:val="00F12B6C"/>
    <w:rsid w:val="00F15790"/>
    <w:rsid w:val="00F15B99"/>
    <w:rsid w:val="00F220E7"/>
    <w:rsid w:val="00F24BBE"/>
    <w:rsid w:val="00F24FDA"/>
    <w:rsid w:val="00F25512"/>
    <w:rsid w:val="00F2589E"/>
    <w:rsid w:val="00F33893"/>
    <w:rsid w:val="00F3698A"/>
    <w:rsid w:val="00F36B29"/>
    <w:rsid w:val="00F4391B"/>
    <w:rsid w:val="00F5233C"/>
    <w:rsid w:val="00F52A33"/>
    <w:rsid w:val="00F52AF5"/>
    <w:rsid w:val="00F53936"/>
    <w:rsid w:val="00F6341D"/>
    <w:rsid w:val="00F64AD8"/>
    <w:rsid w:val="00F671B7"/>
    <w:rsid w:val="00F674F8"/>
    <w:rsid w:val="00F72B22"/>
    <w:rsid w:val="00F73C27"/>
    <w:rsid w:val="00F76760"/>
    <w:rsid w:val="00F8216A"/>
    <w:rsid w:val="00F87994"/>
    <w:rsid w:val="00F94BF4"/>
    <w:rsid w:val="00FA0DA7"/>
    <w:rsid w:val="00FB0FAD"/>
    <w:rsid w:val="00FC0A3D"/>
    <w:rsid w:val="00FC1E4B"/>
    <w:rsid w:val="00FD09A0"/>
    <w:rsid w:val="00FD472E"/>
    <w:rsid w:val="00FD5AEB"/>
    <w:rsid w:val="00FE5BC0"/>
    <w:rsid w:val="00FE5D86"/>
    <w:rsid w:val="00FF10A3"/>
    <w:rsid w:val="00FF6A2F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90760"/>
  <w15:chartTrackingRefBased/>
  <w15:docId w15:val="{D707A8C9-EF8F-49AA-9AC8-A49B2F60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EC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7ECF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2B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2B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2B40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B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2B40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B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B4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47E4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A5FBD"/>
    <w:pPr>
      <w:ind w:left="720"/>
      <w:contextualSpacing/>
    </w:pPr>
  </w:style>
  <w:style w:type="paragraph" w:styleId="Revision">
    <w:name w:val="Revision"/>
    <w:hidden/>
    <w:uiPriority w:val="99"/>
    <w:semiHidden/>
    <w:rsid w:val="00C20EC8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ncy.M.Dunbar@hitchcock.org" TargetMode="External"/><Relationship Id="rId5" Type="http://schemas.openxmlformats.org/officeDocument/2006/relationships/hyperlink" Target="http://policy.hitchcock.org/dotNet/documents/?docid=358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Dartmouth-Hitchcock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M. Dunbar</dc:creator>
  <cp:keywords/>
  <dc:description/>
  <cp:lastModifiedBy>Sylvie Seguin</cp:lastModifiedBy>
  <cp:revision>2</cp:revision>
  <dcterms:created xsi:type="dcterms:W3CDTF">2022-02-28T15:33:00Z</dcterms:created>
  <dcterms:modified xsi:type="dcterms:W3CDTF">2022-02-28T15:33:00Z</dcterms:modified>
</cp:coreProperties>
</file>