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Pr="00D85985" w:rsidRDefault="003A1BAB" w:rsidP="00316FAE">
      <w:pPr>
        <w:rPr>
          <w:rFonts w:eastAsia="Calibri"/>
          <w:b/>
        </w:rPr>
      </w:pPr>
    </w:p>
    <w:p w14:paraId="2C9C667C" w14:textId="3132056F" w:rsidR="003A1BAB" w:rsidRPr="00D85985" w:rsidRDefault="003A1BAB" w:rsidP="00316FAE">
      <w:pPr>
        <w:rPr>
          <w:rFonts w:eastAsia="Calibri"/>
          <w:b/>
        </w:rPr>
      </w:pPr>
    </w:p>
    <w:p w14:paraId="30D38E8D" w14:textId="77777777" w:rsidR="00040F22" w:rsidRPr="00D85985" w:rsidRDefault="00040F22" w:rsidP="00040F22">
      <w:pPr>
        <w:jc w:val="both"/>
        <w:rPr>
          <w:rFonts w:eastAsia="Calibri"/>
        </w:rPr>
      </w:pPr>
      <w:r w:rsidRPr="00D85985">
        <w:rPr>
          <w:rFonts w:eastAsia="Calibri"/>
          <w:b/>
        </w:rPr>
        <w:t xml:space="preserve">To: </w:t>
      </w:r>
      <w:r>
        <w:rPr>
          <w:rFonts w:eastAsia="Calibri"/>
          <w:b/>
        </w:rPr>
        <w:tab/>
      </w:r>
      <w:r w:rsidRPr="00D85985">
        <w:rPr>
          <w:rFonts w:eastAsia="Calibri"/>
        </w:rPr>
        <w:t xml:space="preserve">Dartmouth Health Providers who order oncology fluorescence </w:t>
      </w:r>
      <w:r w:rsidRPr="00D85985">
        <w:rPr>
          <w:rFonts w:eastAsia="Calibri"/>
          <w:i/>
        </w:rPr>
        <w:t>in situ</w:t>
      </w:r>
      <w:r w:rsidRPr="00D85985">
        <w:rPr>
          <w:rFonts w:eastAsia="Calibri"/>
        </w:rPr>
        <w:t xml:space="preserve"> hybridization (FISH) testing</w:t>
      </w:r>
    </w:p>
    <w:p w14:paraId="3F1082FA" w14:textId="77777777" w:rsidR="00040F22" w:rsidRPr="00D85985" w:rsidRDefault="00040F22" w:rsidP="00040F22">
      <w:pPr>
        <w:jc w:val="both"/>
        <w:rPr>
          <w:rFonts w:eastAsia="Calibri"/>
        </w:rPr>
      </w:pPr>
      <w:r w:rsidRPr="00D85985">
        <w:rPr>
          <w:rFonts w:eastAsia="Calibri"/>
          <w:b/>
        </w:rPr>
        <w:t>From:</w:t>
      </w:r>
      <w:r w:rsidRPr="00D85985">
        <w:rPr>
          <w:rFonts w:eastAsia="Calibri"/>
        </w:rPr>
        <w:t xml:space="preserve"> </w:t>
      </w:r>
      <w:r w:rsidRPr="00D85985">
        <w:rPr>
          <w:rFonts w:eastAsia="Calibri"/>
        </w:rPr>
        <w:tab/>
        <w:t>Wahab A. Khan, PhD, Director: Cytogenetics</w:t>
      </w:r>
      <w:r>
        <w:rPr>
          <w:rFonts w:eastAsia="Calibri"/>
        </w:rPr>
        <w:t xml:space="preserve"> |</w:t>
      </w:r>
      <w:r w:rsidRPr="00D85985">
        <w:rPr>
          <w:rFonts w:eastAsia="Calibri"/>
        </w:rPr>
        <w:t xml:space="preserve"> Asst. Director: CGAT</w:t>
      </w:r>
    </w:p>
    <w:p w14:paraId="777D7CCB" w14:textId="77777777" w:rsidR="00040F22" w:rsidRPr="00D85985" w:rsidRDefault="00040F22" w:rsidP="00040F22">
      <w:pPr>
        <w:ind w:firstLine="720"/>
        <w:jc w:val="both"/>
        <w:rPr>
          <w:rFonts w:eastAsia="Calibri"/>
        </w:rPr>
      </w:pPr>
      <w:r w:rsidRPr="00D85985">
        <w:rPr>
          <w:rFonts w:eastAsia="Calibri"/>
        </w:rPr>
        <w:t xml:space="preserve">Eric Y. Loo, MD, </w:t>
      </w:r>
      <w:proofErr w:type="spellStart"/>
      <w:r w:rsidRPr="00D85985">
        <w:rPr>
          <w:rFonts w:eastAsia="Calibri"/>
        </w:rPr>
        <w:t>Hematopathologist</w:t>
      </w:r>
      <w:proofErr w:type="spellEnd"/>
      <w:r>
        <w:rPr>
          <w:rFonts w:eastAsia="Calibri"/>
        </w:rPr>
        <w:t xml:space="preserve"> |</w:t>
      </w:r>
      <w:r w:rsidRPr="00D85985">
        <w:rPr>
          <w:rFonts w:eastAsia="Calibri"/>
        </w:rPr>
        <w:t xml:space="preserve"> Asst. Director: CGAT</w:t>
      </w:r>
    </w:p>
    <w:p w14:paraId="24297EFE" w14:textId="77777777" w:rsidR="00040F22" w:rsidRPr="00D85985" w:rsidRDefault="00040F22" w:rsidP="00040F22">
      <w:pPr>
        <w:ind w:firstLine="720"/>
        <w:jc w:val="both"/>
        <w:rPr>
          <w:rFonts w:eastAsia="Calibri"/>
        </w:rPr>
      </w:pPr>
      <w:r w:rsidRPr="00D85985">
        <w:rPr>
          <w:rFonts w:eastAsia="Calibri"/>
        </w:rPr>
        <w:t xml:space="preserve">Prabhjot Kaur, MD, </w:t>
      </w:r>
      <w:proofErr w:type="spellStart"/>
      <w:r w:rsidRPr="00D85985">
        <w:rPr>
          <w:rFonts w:eastAsia="Calibri"/>
        </w:rPr>
        <w:t>Hematopathologist</w:t>
      </w:r>
      <w:proofErr w:type="spellEnd"/>
      <w:r w:rsidRPr="00D85985">
        <w:rPr>
          <w:rFonts w:eastAsia="Calibri"/>
        </w:rPr>
        <w:t xml:space="preserve"> </w:t>
      </w:r>
      <w:r>
        <w:rPr>
          <w:rFonts w:eastAsia="Calibri"/>
        </w:rPr>
        <w:t xml:space="preserve">| </w:t>
      </w:r>
      <w:r w:rsidRPr="00D85985">
        <w:rPr>
          <w:rFonts w:eastAsia="Calibri"/>
        </w:rPr>
        <w:t>Director: Hematology</w:t>
      </w:r>
    </w:p>
    <w:p w14:paraId="66F9AADE" w14:textId="77777777" w:rsidR="00040F22" w:rsidRPr="00D85985" w:rsidRDefault="00040F22" w:rsidP="00040F22">
      <w:pPr>
        <w:ind w:firstLine="720"/>
        <w:jc w:val="both"/>
        <w:rPr>
          <w:rFonts w:eastAsia="Calibri"/>
        </w:rPr>
      </w:pPr>
      <w:r w:rsidRPr="00D85985">
        <w:rPr>
          <w:rFonts w:eastAsia="Calibri"/>
        </w:rPr>
        <w:t>Gregory J. Tsongalis, PhD, Director</w:t>
      </w:r>
      <w:r>
        <w:rPr>
          <w:rFonts w:eastAsia="Calibri"/>
        </w:rPr>
        <w:t>:</w:t>
      </w:r>
      <w:r w:rsidRPr="00D85985">
        <w:rPr>
          <w:rFonts w:eastAsia="Calibri"/>
        </w:rPr>
        <w:t xml:space="preserve"> CGAT</w:t>
      </w:r>
    </w:p>
    <w:p w14:paraId="131CE343" w14:textId="77777777" w:rsidR="00040F22" w:rsidRPr="00D85985" w:rsidRDefault="00040F22" w:rsidP="00040F22">
      <w:pPr>
        <w:jc w:val="both"/>
        <w:rPr>
          <w:rFonts w:eastAsia="Calibri"/>
        </w:rPr>
      </w:pPr>
      <w:r w:rsidRPr="00D85985">
        <w:rPr>
          <w:rFonts w:eastAsia="Calibri"/>
          <w:b/>
        </w:rPr>
        <w:t>Date:</w:t>
      </w:r>
      <w:r w:rsidRPr="00D85985">
        <w:rPr>
          <w:rFonts w:eastAsia="Calibri"/>
        </w:rPr>
        <w:t xml:space="preserve"> </w:t>
      </w:r>
      <w:r>
        <w:rPr>
          <w:rFonts w:eastAsia="Calibri"/>
        </w:rPr>
        <w:tab/>
      </w:r>
      <w:r w:rsidRPr="00D85985">
        <w:rPr>
          <w:rFonts w:eastAsia="Calibri"/>
        </w:rPr>
        <w:t xml:space="preserve">May 23, 2022 </w:t>
      </w:r>
    </w:p>
    <w:p w14:paraId="32634499" w14:textId="77777777" w:rsidR="00B642B6" w:rsidRDefault="00040F22" w:rsidP="00040F22">
      <w:pPr>
        <w:ind w:left="720" w:hanging="720"/>
        <w:jc w:val="both"/>
        <w:rPr>
          <w:rFonts w:eastAsia="Calibri"/>
        </w:rPr>
      </w:pPr>
      <w:r w:rsidRPr="00D85985">
        <w:rPr>
          <w:rFonts w:eastAsia="Calibri"/>
          <w:b/>
        </w:rPr>
        <w:t>RE:</w:t>
      </w:r>
      <w:r w:rsidRPr="00D85985">
        <w:rPr>
          <w:rFonts w:eastAsia="Calibri"/>
        </w:rPr>
        <w:t xml:space="preserve">  </w:t>
      </w:r>
      <w:r>
        <w:rPr>
          <w:rFonts w:eastAsia="Calibri"/>
        </w:rPr>
        <w:tab/>
      </w:r>
      <w:r w:rsidRPr="00D85985">
        <w:rPr>
          <w:rFonts w:eastAsia="Calibri"/>
        </w:rPr>
        <w:t>FISH testing</w:t>
      </w:r>
      <w:r>
        <w:rPr>
          <w:rFonts w:eastAsia="Calibri"/>
        </w:rPr>
        <w:t xml:space="preserve"> for </w:t>
      </w:r>
      <w:r w:rsidRPr="00D85985">
        <w:rPr>
          <w:rFonts w:eastAsia="Calibri"/>
        </w:rPr>
        <w:t>Adult Philadelphia chromosome (</w:t>
      </w:r>
      <w:proofErr w:type="spellStart"/>
      <w:r w:rsidRPr="00D85985">
        <w:rPr>
          <w:rFonts w:eastAsia="Calibri"/>
        </w:rPr>
        <w:t>Ph</w:t>
      </w:r>
      <w:proofErr w:type="spellEnd"/>
      <w:r w:rsidRPr="00D85985">
        <w:rPr>
          <w:rFonts w:eastAsia="Calibri"/>
        </w:rPr>
        <w:t xml:space="preserve">)-Like acute lymphoblastic leukemia (ALL) </w:t>
      </w:r>
    </w:p>
    <w:p w14:paraId="5647484C" w14:textId="0F9DC38A" w:rsidR="00040F22" w:rsidRPr="007A3C7C" w:rsidRDefault="00040F22" w:rsidP="00B642B6">
      <w:pPr>
        <w:ind w:left="720"/>
        <w:jc w:val="both"/>
        <w:rPr>
          <w:rFonts w:eastAsia="Calibri"/>
        </w:rPr>
      </w:pPr>
      <w:r w:rsidRPr="007A3C7C">
        <w:rPr>
          <w:rFonts w:eastAsia="Calibri"/>
          <w:b/>
        </w:rPr>
        <w:t>Starting week of 5/23/2022</w:t>
      </w:r>
    </w:p>
    <w:p w14:paraId="07AD65FA" w14:textId="77777777" w:rsidR="00040F22" w:rsidRPr="00D85985" w:rsidRDefault="00040F22" w:rsidP="00040F22">
      <w:pPr>
        <w:rPr>
          <w:rFonts w:eastAsia="Calibri"/>
        </w:rPr>
      </w:pPr>
    </w:p>
    <w:p w14:paraId="222DDD8C" w14:textId="40AD494D" w:rsidR="00040F22" w:rsidRPr="00D85985" w:rsidRDefault="0032098F" w:rsidP="00040F22">
      <w:pPr>
        <w:jc w:val="both"/>
      </w:pPr>
      <w:proofErr w:type="spellStart"/>
      <w:r w:rsidRPr="00D85985">
        <w:t>Ph</w:t>
      </w:r>
      <w:proofErr w:type="spellEnd"/>
      <w:r w:rsidRPr="00D85985">
        <w:t xml:space="preserve">-like ALL </w:t>
      </w:r>
      <w:proofErr w:type="gramStart"/>
      <w:r w:rsidRPr="00D85985">
        <w:t>is recognized</w:t>
      </w:r>
      <w:proofErr w:type="gramEnd"/>
      <w:r w:rsidRPr="00D85985">
        <w:t xml:space="preserve"> in the</w:t>
      </w:r>
      <w:bookmarkStart w:id="0" w:name="_GoBack"/>
      <w:bookmarkEnd w:id="0"/>
      <w:r w:rsidRPr="00D85985">
        <w:t xml:space="preserve"> 2016 revision to the World Health Organization classification of myeloid neoplasms and acute leukemia (PMIDs: 27069254, 32235787). This disease entity is associated with a higher risk of induction failure</w:t>
      </w:r>
      <w:r>
        <w:t xml:space="preserve"> and</w:t>
      </w:r>
      <w:r w:rsidRPr="00D85985">
        <w:t xml:space="preserve"> </w:t>
      </w:r>
      <w:r>
        <w:t>high</w:t>
      </w:r>
      <w:r w:rsidRPr="00D85985">
        <w:t xml:space="preserve"> relapse </w:t>
      </w:r>
      <w:r>
        <w:t>rates.</w:t>
      </w:r>
      <w:r w:rsidRPr="00D85985">
        <w:t xml:space="preserve"> </w:t>
      </w:r>
      <w:r w:rsidR="00040F22" w:rsidRPr="00D85985">
        <w:rPr>
          <w:rFonts w:eastAsia="Calibri"/>
        </w:rPr>
        <w:t>The Cytogenetics Laboratory in the section of Clinical Genomics and Advanced Technology (CGAT) at DHMC will be offering a new</w:t>
      </w:r>
      <w:r w:rsidR="00040F22">
        <w:rPr>
          <w:rFonts w:eastAsia="Calibri"/>
        </w:rPr>
        <w:t xml:space="preserve"> interphase </w:t>
      </w:r>
      <w:r w:rsidR="00040F22" w:rsidRPr="00D85985">
        <w:rPr>
          <w:rFonts w:eastAsia="Calibri"/>
        </w:rPr>
        <w:t>fluorescence in situ hybridization (FISH) panel comprised of break-apart DNA probes that</w:t>
      </w:r>
      <w:r w:rsidR="00040F22">
        <w:rPr>
          <w:rFonts w:eastAsia="Calibri"/>
        </w:rPr>
        <w:t xml:space="preserve"> cover </w:t>
      </w:r>
      <w:r w:rsidR="00040F22" w:rsidRPr="00D85985">
        <w:rPr>
          <w:rFonts w:eastAsia="Calibri"/>
        </w:rPr>
        <w:t xml:space="preserve">7 </w:t>
      </w:r>
      <w:r w:rsidR="00040F22">
        <w:rPr>
          <w:rFonts w:eastAsia="Calibri"/>
        </w:rPr>
        <w:t xml:space="preserve">genomic </w:t>
      </w:r>
      <w:r w:rsidR="00040F22" w:rsidRPr="00D85985">
        <w:rPr>
          <w:rFonts w:eastAsia="Calibri"/>
        </w:rPr>
        <w:t>loci</w:t>
      </w:r>
      <w:r>
        <w:rPr>
          <w:rFonts w:eastAsia="Calibri"/>
        </w:rPr>
        <w:t xml:space="preserve"> for Adult </w:t>
      </w:r>
      <w:proofErr w:type="spellStart"/>
      <w:r>
        <w:rPr>
          <w:rFonts w:eastAsia="Calibri"/>
        </w:rPr>
        <w:t>Ph</w:t>
      </w:r>
      <w:proofErr w:type="spellEnd"/>
      <w:r>
        <w:rPr>
          <w:rFonts w:eastAsia="Calibri"/>
        </w:rPr>
        <w:t>-like ALL</w:t>
      </w:r>
      <w:r w:rsidR="00040F22" w:rsidRPr="00D85985">
        <w:rPr>
          <w:rFonts w:eastAsia="Calibri"/>
        </w:rPr>
        <w:t xml:space="preserve">; </w:t>
      </w:r>
      <w:r w:rsidR="00040F22" w:rsidRPr="00D85985">
        <w:rPr>
          <w:rFonts w:eastAsia="Calibri"/>
          <w:b/>
          <w:i/>
        </w:rPr>
        <w:t>JAK2</w:t>
      </w:r>
      <w:r w:rsidR="00040F22">
        <w:rPr>
          <w:rFonts w:eastAsia="Calibri"/>
          <w:b/>
          <w:i/>
        </w:rPr>
        <w:t>/</w:t>
      </w:r>
      <w:r w:rsidR="00040F22" w:rsidRPr="00F832FF">
        <w:rPr>
          <w:rFonts w:eastAsia="Calibri"/>
          <w:b/>
        </w:rPr>
        <w:t>9p24.1</w:t>
      </w:r>
      <w:r w:rsidR="00040F22" w:rsidRPr="00D85985">
        <w:rPr>
          <w:rFonts w:eastAsia="Calibri"/>
          <w:b/>
          <w:i/>
        </w:rPr>
        <w:t>, EPOR</w:t>
      </w:r>
      <w:r w:rsidR="00040F22">
        <w:rPr>
          <w:rFonts w:eastAsia="Calibri"/>
          <w:b/>
          <w:i/>
        </w:rPr>
        <w:t>/</w:t>
      </w:r>
      <w:r w:rsidR="00040F22" w:rsidRPr="00F832FF">
        <w:rPr>
          <w:rFonts w:eastAsia="Calibri"/>
          <w:b/>
        </w:rPr>
        <w:t>19p13.2</w:t>
      </w:r>
      <w:r w:rsidR="00040F22" w:rsidRPr="00D85985">
        <w:rPr>
          <w:rFonts w:eastAsia="Calibri"/>
          <w:b/>
          <w:i/>
        </w:rPr>
        <w:t>, CSF1R</w:t>
      </w:r>
      <w:r w:rsidR="00040F22">
        <w:rPr>
          <w:rFonts w:eastAsia="Calibri"/>
          <w:b/>
          <w:i/>
        </w:rPr>
        <w:t>/</w:t>
      </w:r>
      <w:r w:rsidR="00040F22" w:rsidRPr="00F832FF">
        <w:rPr>
          <w:rFonts w:eastAsia="Calibri"/>
          <w:b/>
        </w:rPr>
        <w:t>5q32</w:t>
      </w:r>
      <w:r w:rsidR="00040F22" w:rsidRPr="00D85985">
        <w:rPr>
          <w:rFonts w:eastAsia="Calibri"/>
          <w:b/>
          <w:i/>
        </w:rPr>
        <w:t>, ABL1</w:t>
      </w:r>
      <w:r w:rsidR="00040F22">
        <w:rPr>
          <w:rFonts w:eastAsia="Calibri"/>
          <w:b/>
          <w:i/>
        </w:rPr>
        <w:t>/</w:t>
      </w:r>
      <w:r w:rsidR="00040F22" w:rsidRPr="00F832FF">
        <w:rPr>
          <w:rFonts w:eastAsia="Calibri"/>
          <w:b/>
        </w:rPr>
        <w:t>9q34</w:t>
      </w:r>
      <w:r w:rsidR="00040F22" w:rsidRPr="00D85985">
        <w:rPr>
          <w:rFonts w:eastAsia="Calibri"/>
          <w:b/>
          <w:i/>
        </w:rPr>
        <w:t>, ABL2</w:t>
      </w:r>
      <w:r w:rsidR="00040F22">
        <w:rPr>
          <w:rFonts w:eastAsia="Calibri"/>
          <w:b/>
          <w:i/>
        </w:rPr>
        <w:t>/</w:t>
      </w:r>
      <w:r w:rsidR="00040F22">
        <w:rPr>
          <w:rFonts w:eastAsia="Calibri"/>
          <w:b/>
        </w:rPr>
        <w:t>1q25.2</w:t>
      </w:r>
      <w:r w:rsidR="00040F22" w:rsidRPr="00D85985">
        <w:rPr>
          <w:rFonts w:eastAsia="Calibri"/>
          <w:b/>
          <w:i/>
        </w:rPr>
        <w:t xml:space="preserve">, </w:t>
      </w:r>
      <w:r w:rsidRPr="00D85985">
        <w:rPr>
          <w:rFonts w:eastAsia="Calibri"/>
          <w:b/>
          <w:i/>
        </w:rPr>
        <w:t>CRLF2</w:t>
      </w:r>
      <w:r>
        <w:rPr>
          <w:rFonts w:eastAsia="Calibri"/>
          <w:b/>
          <w:i/>
        </w:rPr>
        <w:t>/</w:t>
      </w:r>
      <w:r w:rsidRPr="00F832FF">
        <w:t xml:space="preserve"> </w:t>
      </w:r>
      <w:r w:rsidRPr="00F832FF">
        <w:rPr>
          <w:rFonts w:eastAsia="Calibri"/>
          <w:b/>
        </w:rPr>
        <w:t>Xp22.33 or Yp11.32</w:t>
      </w:r>
      <w:r w:rsidRPr="00D85985">
        <w:rPr>
          <w:rFonts w:eastAsia="Calibri"/>
          <w:b/>
          <w:i/>
        </w:rPr>
        <w:t xml:space="preserve">, </w:t>
      </w:r>
      <w:r w:rsidR="00040F22" w:rsidRPr="00D85985">
        <w:rPr>
          <w:rFonts w:eastAsia="Calibri"/>
          <w:b/>
          <w:i/>
        </w:rPr>
        <w:t>and  PDGFRB</w:t>
      </w:r>
      <w:r w:rsidR="00040F22">
        <w:rPr>
          <w:rFonts w:eastAsia="Calibri"/>
          <w:b/>
          <w:i/>
        </w:rPr>
        <w:t>/</w:t>
      </w:r>
      <w:r w:rsidR="00040F22" w:rsidRPr="00F832FF">
        <w:rPr>
          <w:rFonts w:eastAsia="Calibri"/>
          <w:b/>
        </w:rPr>
        <w:t>5q32-q33</w:t>
      </w:r>
      <w:r w:rsidR="00040F22" w:rsidRPr="00D85985">
        <w:rPr>
          <w:rFonts w:eastAsia="Calibri"/>
          <w:i/>
        </w:rPr>
        <w:t xml:space="preserve">. </w:t>
      </w:r>
      <w:r w:rsidR="00040F22" w:rsidRPr="00D85985">
        <w:rPr>
          <w:rFonts w:eastAsia="Calibri"/>
        </w:rPr>
        <w:t>The</w:t>
      </w:r>
      <w:r w:rsidR="00040F22">
        <w:rPr>
          <w:rFonts w:eastAsia="Calibri"/>
        </w:rPr>
        <w:t>se</w:t>
      </w:r>
      <w:r w:rsidR="00040F22" w:rsidRPr="00D85985">
        <w:rPr>
          <w:rFonts w:eastAsia="Calibri"/>
        </w:rPr>
        <w:t xml:space="preserve"> </w:t>
      </w:r>
      <w:proofErr w:type="spellStart"/>
      <w:r w:rsidR="00040F22" w:rsidRPr="00D85985">
        <w:rPr>
          <w:rFonts w:eastAsia="Calibri"/>
        </w:rPr>
        <w:t>Ph</w:t>
      </w:r>
      <w:proofErr w:type="spellEnd"/>
      <w:r w:rsidR="00040F22" w:rsidRPr="00D85985">
        <w:rPr>
          <w:rFonts w:eastAsia="Calibri"/>
        </w:rPr>
        <w:t xml:space="preserve">-like ALL </w:t>
      </w:r>
      <w:r w:rsidR="00CE7BC7">
        <w:rPr>
          <w:rFonts w:eastAsia="Calibri"/>
        </w:rPr>
        <w:t xml:space="preserve">FISH </w:t>
      </w:r>
      <w:r w:rsidR="00040F22" w:rsidRPr="00D85985">
        <w:rPr>
          <w:rFonts w:eastAsia="Calibri"/>
        </w:rPr>
        <w:t xml:space="preserve">probes </w:t>
      </w:r>
      <w:proofErr w:type="gramStart"/>
      <w:r w:rsidR="00040F22" w:rsidRPr="00D85985">
        <w:rPr>
          <w:rFonts w:eastAsia="Calibri"/>
        </w:rPr>
        <w:t>will be ordered and reported in the same way as previous oncology FISH panels</w:t>
      </w:r>
      <w:proofErr w:type="gramEnd"/>
      <w:r w:rsidR="00040F22" w:rsidRPr="00D85985">
        <w:rPr>
          <w:rFonts w:eastAsia="Calibri"/>
        </w:rPr>
        <w:t xml:space="preserve">. There will be limited impact to reporting of results. Additional information </w:t>
      </w:r>
      <w:proofErr w:type="gramStart"/>
      <w:r w:rsidR="00040F22" w:rsidRPr="00D85985">
        <w:rPr>
          <w:rFonts w:eastAsia="Calibri"/>
        </w:rPr>
        <w:t>is provided</w:t>
      </w:r>
      <w:proofErr w:type="gramEnd"/>
      <w:r w:rsidR="00040F22" w:rsidRPr="00D85985">
        <w:rPr>
          <w:rFonts w:eastAsia="Calibri"/>
        </w:rPr>
        <w:t xml:space="preserve"> below.</w:t>
      </w:r>
    </w:p>
    <w:p w14:paraId="54990067" w14:textId="77777777" w:rsidR="00040F22" w:rsidRPr="00D85985" w:rsidRDefault="00040F22" w:rsidP="00040F22">
      <w:pPr>
        <w:rPr>
          <w:rFonts w:eastAsia="Calibri"/>
        </w:rPr>
      </w:pPr>
    </w:p>
    <w:p w14:paraId="0CB14045" w14:textId="77777777" w:rsidR="00040F22" w:rsidRPr="00D85985" w:rsidRDefault="00040F22" w:rsidP="00040F22">
      <w:pPr>
        <w:rPr>
          <w:rFonts w:eastAsia="Calibri"/>
          <w:b/>
        </w:rPr>
      </w:pPr>
      <w:r w:rsidRPr="00D85985">
        <w:rPr>
          <w:rFonts w:eastAsia="Calibri"/>
          <w:b/>
        </w:rPr>
        <w:t>Test details:</w:t>
      </w:r>
      <w:r w:rsidRPr="00D85985">
        <w:rPr>
          <w:rFonts w:eastAsia="Calibri"/>
          <w:b/>
          <w:i/>
        </w:rPr>
        <w:t xml:space="preserve"> </w:t>
      </w:r>
      <w:r>
        <w:rPr>
          <w:rFonts w:eastAsia="Calibri"/>
          <w:b/>
          <w:i/>
        </w:rPr>
        <w:t xml:space="preserve"> </w:t>
      </w:r>
    </w:p>
    <w:p w14:paraId="06FB4A2C" w14:textId="77777777" w:rsidR="00040F22" w:rsidRPr="002B7792" w:rsidRDefault="00040F22" w:rsidP="00040F22">
      <w:pPr>
        <w:ind w:left="720" w:right="900" w:hanging="720"/>
        <w:jc w:val="both"/>
        <w:rPr>
          <w:sz w:val="22"/>
        </w:rPr>
      </w:pPr>
      <w:r w:rsidRPr="002B7792">
        <w:rPr>
          <w:rFonts w:eastAsia="Calibri"/>
        </w:rPr>
        <w:t xml:space="preserve">1. </w:t>
      </w:r>
      <w:r w:rsidRPr="002B7792">
        <w:rPr>
          <w:rFonts w:eastAsia="Calibri"/>
        </w:rPr>
        <w:tab/>
      </w:r>
      <w:proofErr w:type="spellStart"/>
      <w:r w:rsidRPr="002B7792">
        <w:rPr>
          <w:shd w:val="clear" w:color="auto" w:fill="FFFFFF"/>
        </w:rPr>
        <w:t>Ph</w:t>
      </w:r>
      <w:proofErr w:type="spellEnd"/>
      <w:r w:rsidRPr="002B7792">
        <w:rPr>
          <w:shd w:val="clear" w:color="auto" w:fill="FFFFFF"/>
        </w:rPr>
        <w:t>-like ALL genomic alterations can activate signaling pathways that are amenable to inhibition with approved tyrosine kinase inhibitors</w:t>
      </w:r>
      <w:r>
        <w:rPr>
          <w:shd w:val="clear" w:color="auto" w:fill="FFFFFF"/>
        </w:rPr>
        <w:t xml:space="preserve"> (PMID:</w:t>
      </w:r>
      <w:r w:rsidRPr="002F2C87">
        <w:t xml:space="preserve"> </w:t>
      </w:r>
      <w:r w:rsidRPr="002F2C87">
        <w:rPr>
          <w:shd w:val="clear" w:color="auto" w:fill="FFFFFF"/>
        </w:rPr>
        <w:t>25207766</w:t>
      </w:r>
      <w:r>
        <w:rPr>
          <w:shd w:val="clear" w:color="auto" w:fill="FFFFFF"/>
        </w:rPr>
        <w:t>)</w:t>
      </w:r>
      <w:r w:rsidRPr="002B7792">
        <w:rPr>
          <w:shd w:val="clear" w:color="auto" w:fill="FFFFFF"/>
        </w:rPr>
        <w:t>. </w:t>
      </w:r>
    </w:p>
    <w:p w14:paraId="715928D0" w14:textId="77777777" w:rsidR="00040F22" w:rsidRPr="002B7792" w:rsidRDefault="00040F22" w:rsidP="00040F22">
      <w:pPr>
        <w:ind w:left="720" w:hanging="720"/>
        <w:jc w:val="both"/>
        <w:rPr>
          <w:rFonts w:eastAsia="Calibri"/>
        </w:rPr>
      </w:pPr>
      <w:r w:rsidRPr="002B7792">
        <w:rPr>
          <w:rFonts w:eastAsia="Calibri"/>
        </w:rPr>
        <w:t xml:space="preserve">2. </w:t>
      </w:r>
      <w:r w:rsidRPr="002B7792">
        <w:rPr>
          <w:rFonts w:eastAsia="Calibri"/>
        </w:rPr>
        <w:tab/>
      </w:r>
      <w:r>
        <w:rPr>
          <w:rFonts w:eastAsia="Calibri"/>
        </w:rPr>
        <w:t xml:space="preserve">In adolescents and adults, this test </w:t>
      </w:r>
      <w:r w:rsidRPr="002B7792">
        <w:rPr>
          <w:rFonts w:eastAsia="Calibri"/>
        </w:rPr>
        <w:t xml:space="preserve">will be useful for detecting a clone </w:t>
      </w:r>
      <w:r>
        <w:rPr>
          <w:rFonts w:eastAsia="Calibri"/>
        </w:rPr>
        <w:t xml:space="preserve">in the well-recognized </w:t>
      </w:r>
      <w:proofErr w:type="spellStart"/>
      <w:r w:rsidRPr="002B7792">
        <w:rPr>
          <w:rFonts w:eastAsia="Calibri"/>
        </w:rPr>
        <w:t>Ph</w:t>
      </w:r>
      <w:proofErr w:type="spellEnd"/>
      <w:r w:rsidRPr="002B7792">
        <w:rPr>
          <w:rFonts w:eastAsia="Calibri"/>
        </w:rPr>
        <w:t>-like ALL</w:t>
      </w:r>
      <w:r>
        <w:rPr>
          <w:rFonts w:eastAsia="Calibri"/>
        </w:rPr>
        <w:t xml:space="preserve"> markers indicated above</w:t>
      </w:r>
      <w:r w:rsidRPr="002B7792">
        <w:rPr>
          <w:rFonts w:eastAsia="Calibri"/>
        </w:rPr>
        <w:t>, especially when a classic abnormality (</w:t>
      </w:r>
      <w:r>
        <w:rPr>
          <w:rFonts w:eastAsia="Calibri"/>
        </w:rPr>
        <w:t>e.g</w:t>
      </w:r>
      <w:r w:rsidRPr="005001ED">
        <w:rPr>
          <w:rFonts w:eastAsia="Calibri"/>
          <w:i/>
        </w:rPr>
        <w:t>. BCR-ABL1</w:t>
      </w:r>
      <w:r w:rsidRPr="002B7792">
        <w:rPr>
          <w:rFonts w:eastAsia="Calibri"/>
        </w:rPr>
        <w:t xml:space="preserve">) is not detected with the initial ALL </w:t>
      </w:r>
      <w:r>
        <w:rPr>
          <w:rFonts w:eastAsia="Calibri"/>
        </w:rPr>
        <w:t xml:space="preserve">FISH </w:t>
      </w:r>
      <w:r w:rsidRPr="002B7792">
        <w:rPr>
          <w:rFonts w:eastAsia="Calibri"/>
        </w:rPr>
        <w:t>panel or as an adjunct to chromosome studies.</w:t>
      </w:r>
    </w:p>
    <w:p w14:paraId="2F65B74D" w14:textId="4FB288D4" w:rsidR="00040F22" w:rsidRDefault="00040F22" w:rsidP="00780451">
      <w:pPr>
        <w:ind w:left="720"/>
        <w:jc w:val="both"/>
      </w:pPr>
      <w:proofErr w:type="gramStart"/>
      <w:r w:rsidRPr="002B7792">
        <w:t>loci</w:t>
      </w:r>
      <w:proofErr w:type="gramEnd"/>
      <w:r w:rsidRPr="002B7792">
        <w:t xml:space="preserve"> is observed </w:t>
      </w:r>
      <w:r>
        <w:t>outside the normal</w:t>
      </w:r>
      <w:r w:rsidRPr="002B7792">
        <w:t xml:space="preserve"> reference ranges established for this assay</w:t>
      </w:r>
    </w:p>
    <w:p w14:paraId="6C35E255" w14:textId="72383F11" w:rsidR="00040F22" w:rsidRPr="002B7792" w:rsidRDefault="00780451" w:rsidP="00040F22">
      <w:pPr>
        <w:ind w:left="720" w:hanging="720"/>
        <w:jc w:val="both"/>
        <w:rPr>
          <w:rFonts w:eastAsia="Calibri"/>
        </w:rPr>
      </w:pPr>
      <w:r>
        <w:t>3</w:t>
      </w:r>
      <w:r w:rsidR="00040F22">
        <w:t xml:space="preserve">. </w:t>
      </w:r>
      <w:r w:rsidR="00040F22">
        <w:tab/>
        <w:t>Turnaround: 5-10 days</w:t>
      </w:r>
    </w:p>
    <w:p w14:paraId="6A38BD27" w14:textId="77777777" w:rsidR="00040F22" w:rsidRPr="00D85985" w:rsidRDefault="00040F22" w:rsidP="00040F22">
      <w:pPr>
        <w:ind w:right="900"/>
        <w:rPr>
          <w:sz w:val="22"/>
        </w:rPr>
      </w:pPr>
    </w:p>
    <w:p w14:paraId="1DBD7F20" w14:textId="77777777" w:rsidR="00040F22" w:rsidRPr="00D85985" w:rsidRDefault="00040F22" w:rsidP="00040F22">
      <w:pPr>
        <w:ind w:right="900"/>
        <w:rPr>
          <w:b/>
        </w:rPr>
      </w:pPr>
      <w:r w:rsidRPr="00D85985">
        <w:rPr>
          <w:b/>
        </w:rPr>
        <w:t>Specimen details:</w:t>
      </w:r>
    </w:p>
    <w:p w14:paraId="09C2AF11" w14:textId="77777777" w:rsidR="00040F22" w:rsidRPr="00D85985" w:rsidRDefault="00040F22" w:rsidP="00040F22">
      <w:pPr>
        <w:ind w:right="900"/>
        <w:rPr>
          <w:b/>
        </w:rPr>
      </w:pPr>
    </w:p>
    <w:p w14:paraId="0CC2DABF" w14:textId="3611FBF1" w:rsidR="00040F22" w:rsidRPr="00D85985" w:rsidRDefault="00040F22" w:rsidP="00040F22">
      <w:pPr>
        <w:pStyle w:val="ListParagraph"/>
        <w:numPr>
          <w:ilvl w:val="0"/>
          <w:numId w:val="2"/>
        </w:numPr>
        <w:ind w:right="900"/>
        <w:jc w:val="both"/>
      </w:pPr>
      <w:r w:rsidRPr="00D85985">
        <w:t>Type: Bone marrow</w:t>
      </w:r>
      <w:r w:rsidR="005001ED">
        <w:t xml:space="preserve"> or leukemic blood</w:t>
      </w:r>
      <w:r w:rsidRPr="00D85985">
        <w:t xml:space="preserve"> </w:t>
      </w:r>
    </w:p>
    <w:p w14:paraId="2A4E9460" w14:textId="77777777" w:rsidR="00040F22" w:rsidRPr="00D85985" w:rsidRDefault="00040F22" w:rsidP="00040F22">
      <w:pPr>
        <w:pStyle w:val="ListParagraph"/>
        <w:numPr>
          <w:ilvl w:val="0"/>
          <w:numId w:val="2"/>
        </w:numPr>
        <w:ind w:right="900"/>
        <w:jc w:val="both"/>
      </w:pPr>
      <w:r w:rsidRPr="00D85985">
        <w:t xml:space="preserve">Collection tube: Green top with sodium heparin preferred or </w:t>
      </w:r>
      <w:r>
        <w:t>p</w:t>
      </w:r>
      <w:r w:rsidRPr="00D85985">
        <w:t>urple top  (EDTA) is acceptable for FISH only</w:t>
      </w:r>
    </w:p>
    <w:p w14:paraId="239EE930" w14:textId="77777777" w:rsidR="00040F22" w:rsidRPr="00D85985" w:rsidRDefault="00040F22" w:rsidP="00040F22">
      <w:pPr>
        <w:pStyle w:val="ListParagraph"/>
        <w:numPr>
          <w:ilvl w:val="0"/>
          <w:numId w:val="2"/>
        </w:numPr>
        <w:ind w:right="900"/>
        <w:jc w:val="both"/>
      </w:pPr>
      <w:r w:rsidRPr="00D85985">
        <w:t xml:space="preserve">Volume: 2-3 mL (minimum acceptable = 0.5mL) </w:t>
      </w:r>
    </w:p>
    <w:p w14:paraId="2264A6C3" w14:textId="77777777" w:rsidR="00040F22" w:rsidRPr="00D85985" w:rsidRDefault="00040F22" w:rsidP="00040F22">
      <w:pPr>
        <w:pStyle w:val="ListParagraph"/>
        <w:numPr>
          <w:ilvl w:val="0"/>
          <w:numId w:val="2"/>
        </w:numPr>
        <w:ind w:right="900"/>
        <w:jc w:val="both"/>
      </w:pPr>
      <w:r>
        <w:t>S</w:t>
      </w:r>
      <w:r w:rsidRPr="00D85985">
        <w:t xml:space="preserve">torage: Ambient for transport within 24 hours to cytogenetics lab or refrigerated over weekend </w:t>
      </w:r>
    </w:p>
    <w:p w14:paraId="0A5E55E5" w14:textId="2BF5F609" w:rsidR="00040F22" w:rsidRPr="00D85985" w:rsidRDefault="00040F22" w:rsidP="00040F22">
      <w:pPr>
        <w:ind w:right="900"/>
        <w:rPr>
          <w:b/>
        </w:rPr>
      </w:pPr>
      <w:r w:rsidRPr="00D85985">
        <w:rPr>
          <w:b/>
        </w:rPr>
        <w:t xml:space="preserve">For questions or additional information, please contact: </w:t>
      </w:r>
      <w:hyperlink r:id="rId7" w:history="1">
        <w:r w:rsidRPr="00D85985">
          <w:rPr>
            <w:rStyle w:val="Hyperlink"/>
            <w:rFonts w:eastAsia="Calibri"/>
          </w:rPr>
          <w:t>LABCYTOGEN@hitchcock.org</w:t>
        </w:r>
      </w:hyperlink>
      <w:r w:rsidRPr="00D85985">
        <w:rPr>
          <w:rFonts w:eastAsia="Calibri"/>
        </w:rPr>
        <w:t xml:space="preserve"> or </w:t>
      </w:r>
      <w:r w:rsidR="005001ED" w:rsidRPr="005001ED">
        <w:rPr>
          <w:rFonts w:eastAsia="Calibri"/>
        </w:rPr>
        <w:t>603-650-7761</w:t>
      </w:r>
    </w:p>
    <w:p w14:paraId="7BAEFE96" w14:textId="6011D781" w:rsidR="006C0036" w:rsidRDefault="006C0036" w:rsidP="003A1BAB">
      <w:pPr>
        <w:ind w:right="900"/>
        <w:rPr>
          <w:sz w:val="22"/>
        </w:rPr>
      </w:pPr>
    </w:p>
    <w:p w14:paraId="27855B3D" w14:textId="77777777" w:rsidR="00040F22" w:rsidRPr="00D85985" w:rsidRDefault="00040F22" w:rsidP="003A1BAB">
      <w:pPr>
        <w:ind w:right="900"/>
        <w:rPr>
          <w:sz w:val="22"/>
        </w:rPr>
      </w:pPr>
    </w:p>
    <w:p w14:paraId="1EB05AD0" w14:textId="6E98A4F7" w:rsidR="00991DEB" w:rsidRPr="00D85985" w:rsidRDefault="00991DEB" w:rsidP="003A1BAB">
      <w:pPr>
        <w:ind w:right="900"/>
        <w:rPr>
          <w:sz w:val="22"/>
        </w:rPr>
      </w:pPr>
    </w:p>
    <w:p w14:paraId="70FD9BE7" w14:textId="4C52D6A4" w:rsidR="00991DEB" w:rsidRPr="00D85985" w:rsidRDefault="00991DEB" w:rsidP="003A1BAB">
      <w:pPr>
        <w:ind w:right="900"/>
        <w:rPr>
          <w:sz w:val="22"/>
        </w:rPr>
      </w:pPr>
    </w:p>
    <w:p w14:paraId="210136CF" w14:textId="5060AAEB" w:rsidR="00991DEB" w:rsidRPr="00D85985" w:rsidRDefault="00991DEB" w:rsidP="003A1BAB">
      <w:pPr>
        <w:ind w:right="900"/>
        <w:rPr>
          <w:sz w:val="22"/>
        </w:rPr>
      </w:pPr>
    </w:p>
    <w:p w14:paraId="2789E485" w14:textId="72D85B85" w:rsidR="004530EB" w:rsidRDefault="004530EB" w:rsidP="003A1BAB">
      <w:pPr>
        <w:ind w:right="900"/>
        <w:rPr>
          <w:sz w:val="22"/>
        </w:rPr>
      </w:pPr>
    </w:p>
    <w:p w14:paraId="713BF054" w14:textId="237FBFD4" w:rsidR="00780451" w:rsidRDefault="00780451" w:rsidP="003A1BAB">
      <w:pPr>
        <w:ind w:right="900"/>
        <w:rPr>
          <w:sz w:val="22"/>
        </w:rPr>
      </w:pPr>
    </w:p>
    <w:p w14:paraId="76EEDE7C" w14:textId="44DA3D46" w:rsidR="00780451" w:rsidRDefault="00780451" w:rsidP="003A1BAB">
      <w:pPr>
        <w:ind w:right="900"/>
        <w:rPr>
          <w:sz w:val="22"/>
        </w:rPr>
      </w:pPr>
    </w:p>
    <w:p w14:paraId="036D7495" w14:textId="77777777" w:rsidR="00780451" w:rsidRDefault="00780451" w:rsidP="003A1BAB">
      <w:pPr>
        <w:ind w:right="900"/>
        <w:rPr>
          <w:sz w:val="22"/>
        </w:rPr>
      </w:pPr>
    </w:p>
    <w:p w14:paraId="7200D162" w14:textId="77777777" w:rsidR="00D85985" w:rsidRPr="00D85985" w:rsidRDefault="00D85985" w:rsidP="003A1BAB">
      <w:pPr>
        <w:ind w:right="900"/>
        <w:rPr>
          <w:sz w:val="22"/>
        </w:rPr>
      </w:pPr>
    </w:p>
    <w:p w14:paraId="2520AE25" w14:textId="78748728" w:rsidR="00991DEB" w:rsidRPr="00D85985" w:rsidRDefault="00991DEB" w:rsidP="003A1BAB">
      <w:pPr>
        <w:ind w:right="900"/>
        <w:rPr>
          <w:sz w:val="22"/>
        </w:rPr>
      </w:pPr>
    </w:p>
    <w:sectPr w:rsidR="00991DEB" w:rsidRPr="00D85985" w:rsidSect="004530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3DDCF" w14:textId="77777777" w:rsidR="006D2953" w:rsidRDefault="006D2953">
      <w:r>
        <w:separator/>
      </w:r>
    </w:p>
  </w:endnote>
  <w:endnote w:type="continuationSeparator" w:id="0">
    <w:p w14:paraId="229459E1" w14:textId="77777777" w:rsidR="006D2953" w:rsidRDefault="006D2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56600A5-0E53-4023-8725-064774707F20}"/>
    <w:embedBold r:id="rId2" w:fontKey="{7CE2F537-ABC6-45DA-8A59-CF10086883F1}"/>
    <w:embedItalic r:id="rId3" w:fontKey="{6BC5AC38-B572-495E-A834-8A516D9DC356}"/>
    <w:embedBoldItalic r:id="rId4" w:fontKey="{3C9E7672-C9A2-4A63-A04B-886276CA64F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67FD0" w14:textId="77777777" w:rsidR="00AD5808" w:rsidRDefault="00AD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F063B" w14:textId="77777777" w:rsidR="006D2953" w:rsidRDefault="006D2953">
      <w:r>
        <w:separator/>
      </w:r>
    </w:p>
  </w:footnote>
  <w:footnote w:type="continuationSeparator" w:id="0">
    <w:p w14:paraId="689582C8" w14:textId="77777777" w:rsidR="006D2953" w:rsidRDefault="006D2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01D6E" w14:textId="77777777" w:rsidR="00AD5808" w:rsidRDefault="00AD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65AC"/>
    <w:multiLevelType w:val="hybridMultilevel"/>
    <w:tmpl w:val="EB3CF224"/>
    <w:lvl w:ilvl="0" w:tplc="1F94C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506AF"/>
    <w:multiLevelType w:val="hybridMultilevel"/>
    <w:tmpl w:val="32AC510A"/>
    <w:lvl w:ilvl="0" w:tplc="65DE82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1A57"/>
    <w:rsid w:val="00007432"/>
    <w:rsid w:val="000232E8"/>
    <w:rsid w:val="00036876"/>
    <w:rsid w:val="00040F22"/>
    <w:rsid w:val="00064FDE"/>
    <w:rsid w:val="00084704"/>
    <w:rsid w:val="00094592"/>
    <w:rsid w:val="000F355B"/>
    <w:rsid w:val="00107DBC"/>
    <w:rsid w:val="0013795B"/>
    <w:rsid w:val="00142BD8"/>
    <w:rsid w:val="001604B6"/>
    <w:rsid w:val="001656A4"/>
    <w:rsid w:val="00187D6E"/>
    <w:rsid w:val="0019423C"/>
    <w:rsid w:val="001979A1"/>
    <w:rsid w:val="001A7DCC"/>
    <w:rsid w:val="001B562B"/>
    <w:rsid w:val="001B64E6"/>
    <w:rsid w:val="001F2B06"/>
    <w:rsid w:val="002017EA"/>
    <w:rsid w:val="00240055"/>
    <w:rsid w:val="00244951"/>
    <w:rsid w:val="00252539"/>
    <w:rsid w:val="002566AD"/>
    <w:rsid w:val="002A3B3F"/>
    <w:rsid w:val="002B7792"/>
    <w:rsid w:val="002D658D"/>
    <w:rsid w:val="002E4271"/>
    <w:rsid w:val="002F2C87"/>
    <w:rsid w:val="00316FAE"/>
    <w:rsid w:val="0032098F"/>
    <w:rsid w:val="00330888"/>
    <w:rsid w:val="00375AE7"/>
    <w:rsid w:val="003831BA"/>
    <w:rsid w:val="003A1BAB"/>
    <w:rsid w:val="003C102F"/>
    <w:rsid w:val="003C587E"/>
    <w:rsid w:val="003E573E"/>
    <w:rsid w:val="00437772"/>
    <w:rsid w:val="00442490"/>
    <w:rsid w:val="004530EB"/>
    <w:rsid w:val="00476A7A"/>
    <w:rsid w:val="004E1A02"/>
    <w:rsid w:val="005001ED"/>
    <w:rsid w:val="00511959"/>
    <w:rsid w:val="00531357"/>
    <w:rsid w:val="00531BF8"/>
    <w:rsid w:val="00544128"/>
    <w:rsid w:val="00561CF7"/>
    <w:rsid w:val="005A1FFE"/>
    <w:rsid w:val="005A604E"/>
    <w:rsid w:val="005C5C49"/>
    <w:rsid w:val="005E39DB"/>
    <w:rsid w:val="00616F93"/>
    <w:rsid w:val="006468FD"/>
    <w:rsid w:val="00683AF9"/>
    <w:rsid w:val="00686D4F"/>
    <w:rsid w:val="006B1DF1"/>
    <w:rsid w:val="006C0036"/>
    <w:rsid w:val="006C441A"/>
    <w:rsid w:val="006C4FB0"/>
    <w:rsid w:val="006D2953"/>
    <w:rsid w:val="006E1377"/>
    <w:rsid w:val="007065DB"/>
    <w:rsid w:val="00765A72"/>
    <w:rsid w:val="00780451"/>
    <w:rsid w:val="00784879"/>
    <w:rsid w:val="007908A3"/>
    <w:rsid w:val="00792460"/>
    <w:rsid w:val="007A2D15"/>
    <w:rsid w:val="007A3C7C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E4EB2"/>
    <w:rsid w:val="00A061F5"/>
    <w:rsid w:val="00A21B12"/>
    <w:rsid w:val="00A241C5"/>
    <w:rsid w:val="00A462CF"/>
    <w:rsid w:val="00A54067"/>
    <w:rsid w:val="00A71416"/>
    <w:rsid w:val="00AB1F55"/>
    <w:rsid w:val="00AB7333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42B6"/>
    <w:rsid w:val="00B7412B"/>
    <w:rsid w:val="00C14CF3"/>
    <w:rsid w:val="00C52B59"/>
    <w:rsid w:val="00C80E87"/>
    <w:rsid w:val="00C83214"/>
    <w:rsid w:val="00CA3D80"/>
    <w:rsid w:val="00CA5218"/>
    <w:rsid w:val="00CB2A4B"/>
    <w:rsid w:val="00CD7CA1"/>
    <w:rsid w:val="00CE7BC7"/>
    <w:rsid w:val="00D27125"/>
    <w:rsid w:val="00D272D9"/>
    <w:rsid w:val="00D30359"/>
    <w:rsid w:val="00D85985"/>
    <w:rsid w:val="00D85F22"/>
    <w:rsid w:val="00DA207C"/>
    <w:rsid w:val="00DB3AB4"/>
    <w:rsid w:val="00DD5E9D"/>
    <w:rsid w:val="00DE26CE"/>
    <w:rsid w:val="00DF0982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358E"/>
    <w:rsid w:val="00F832FF"/>
    <w:rsid w:val="00F854F1"/>
    <w:rsid w:val="00F90027"/>
    <w:rsid w:val="00FB6A43"/>
    <w:rsid w:val="00FC72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ABCYTOGEN@hitchcock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Wahab A. Khan</cp:lastModifiedBy>
  <cp:revision>7</cp:revision>
  <cp:lastPrinted>2021-05-27T16:36:00Z</cp:lastPrinted>
  <dcterms:created xsi:type="dcterms:W3CDTF">2022-05-20T13:50:00Z</dcterms:created>
  <dcterms:modified xsi:type="dcterms:W3CDTF">2022-05-23T13:13:00Z</dcterms:modified>
</cp:coreProperties>
</file>