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17DBCDD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CCA6D2" w14:textId="2A01F5DF" w:rsidR="00316FAE" w:rsidRPr="008F5403" w:rsidRDefault="00316FAE" w:rsidP="00316FAE">
      <w:pPr>
        <w:rPr>
          <w:rFonts w:eastAsia="Calibri"/>
        </w:rPr>
      </w:pPr>
      <w:r w:rsidRPr="008F5403">
        <w:rPr>
          <w:rFonts w:eastAsia="Calibri"/>
          <w:b/>
        </w:rPr>
        <w:t>Date:</w:t>
      </w:r>
      <w:r w:rsidRPr="008F5403">
        <w:rPr>
          <w:rFonts w:eastAsia="Calibri"/>
        </w:rPr>
        <w:t xml:space="preserve"> </w:t>
      </w:r>
      <w:r w:rsidR="00F269C9">
        <w:rPr>
          <w:rFonts w:eastAsia="Calibri"/>
        </w:rPr>
        <w:t>June 15</w:t>
      </w:r>
      <w:r w:rsidR="00956D08">
        <w:rPr>
          <w:rFonts w:eastAsia="Calibri"/>
        </w:rPr>
        <w:t>, 2022</w:t>
      </w:r>
    </w:p>
    <w:p w14:paraId="04592809" w14:textId="1B51430B" w:rsidR="00316FAE" w:rsidRDefault="00316FAE" w:rsidP="00956D08">
      <w:r w:rsidRPr="008F5403">
        <w:rPr>
          <w:rFonts w:eastAsia="Calibri"/>
          <w:b/>
        </w:rPr>
        <w:t>From:</w:t>
      </w:r>
      <w:r w:rsidRPr="008F5403">
        <w:rPr>
          <w:rFonts w:eastAsia="Calibri"/>
        </w:rPr>
        <w:t xml:space="preserve"> </w:t>
      </w:r>
      <w:r w:rsidRPr="008F5403">
        <w:rPr>
          <w:rFonts w:eastAsia="Calibri"/>
        </w:rPr>
        <w:tab/>
      </w:r>
      <w:r w:rsidR="00956D08">
        <w:rPr>
          <w:rFonts w:eastAsia="Calibri"/>
        </w:rPr>
        <w:t xml:space="preserve"> </w:t>
      </w:r>
      <w:r w:rsidR="00956D08">
        <w:t>Isabella Martin, MD, D(ABMM), Director</w:t>
      </w:r>
      <w:r w:rsidR="00971CE5">
        <w:t>, Clinical</w:t>
      </w:r>
      <w:r w:rsidR="00956D08">
        <w:t xml:space="preserve"> Microbiology Laboratory</w:t>
      </w:r>
    </w:p>
    <w:p w14:paraId="17239FE4" w14:textId="59BDAC0E" w:rsidR="00971CE5" w:rsidRDefault="00971CE5" w:rsidP="00956D08">
      <w:r>
        <w:tab/>
        <w:t xml:space="preserve"> </w:t>
      </w:r>
      <w:r w:rsidRPr="00971CE5">
        <w:t>Gregory J. Tsongalis, PhD, Director, CGAT</w:t>
      </w:r>
    </w:p>
    <w:p w14:paraId="5C7E8790" w14:textId="0C047D72" w:rsidR="00971CE5" w:rsidRPr="00956D08" w:rsidRDefault="00971CE5" w:rsidP="00956D08">
      <w:r>
        <w:tab/>
        <w:t xml:space="preserve"> </w:t>
      </w:r>
      <w:r w:rsidRPr="00971CE5">
        <w:t>Joel A. Lefferts, PhD, Assistant Director, CGAT</w:t>
      </w:r>
    </w:p>
    <w:p w14:paraId="1B7CDF13" w14:textId="49CA77F4" w:rsidR="00316FAE" w:rsidRPr="008F5403" w:rsidRDefault="00316FAE" w:rsidP="00956D08">
      <w:pPr>
        <w:tabs>
          <w:tab w:val="left" w:pos="7020"/>
        </w:tabs>
        <w:rPr>
          <w:rFonts w:eastAsia="Calibri"/>
        </w:rPr>
      </w:pPr>
      <w:r w:rsidRPr="008F5403">
        <w:rPr>
          <w:rFonts w:eastAsia="Calibri"/>
          <w:b/>
        </w:rPr>
        <w:t>To:</w:t>
      </w:r>
      <w:r w:rsidRPr="008F5403">
        <w:rPr>
          <w:rFonts w:eastAsia="Calibri"/>
        </w:rPr>
        <w:t xml:space="preserve"> </w:t>
      </w:r>
      <w:r w:rsidR="0089758F" w:rsidRPr="0089758F">
        <w:rPr>
          <w:rFonts w:eastAsia="Calibri"/>
        </w:rPr>
        <w:t>All D</w:t>
      </w:r>
      <w:r w:rsidR="00971CE5">
        <w:rPr>
          <w:rFonts w:eastAsia="Calibri"/>
        </w:rPr>
        <w:t>artmouth Health</w:t>
      </w:r>
      <w:r w:rsidR="0089758F" w:rsidRPr="0089758F">
        <w:rPr>
          <w:rFonts w:eastAsia="Calibri"/>
        </w:rPr>
        <w:t xml:space="preserve"> Providers</w:t>
      </w:r>
      <w:r w:rsidR="00414E22" w:rsidRPr="008F5403">
        <w:rPr>
          <w:rFonts w:eastAsia="Calibri"/>
        </w:rPr>
        <w:tab/>
      </w:r>
    </w:p>
    <w:p w14:paraId="2086AB41" w14:textId="5C6A9728" w:rsidR="00316FAE" w:rsidRPr="008F5403" w:rsidRDefault="00774DBE" w:rsidP="00316FAE">
      <w:pPr>
        <w:rPr>
          <w:rFonts w:eastAsia="Calibri"/>
        </w:rPr>
      </w:pPr>
      <w:r>
        <w:rPr>
          <w:rFonts w:eastAsia="Calibri"/>
          <w:b/>
        </w:rPr>
        <w:t>RE</w:t>
      </w:r>
      <w:r w:rsidR="00316FAE" w:rsidRPr="008F5403">
        <w:rPr>
          <w:rFonts w:eastAsia="Calibri"/>
          <w:b/>
        </w:rPr>
        <w:t>:</w:t>
      </w:r>
      <w:r w:rsidR="00316FAE" w:rsidRPr="008F5403">
        <w:rPr>
          <w:rFonts w:eastAsia="Calibri"/>
        </w:rPr>
        <w:t xml:space="preserve">  </w:t>
      </w:r>
      <w:r w:rsidR="00956D08">
        <w:rPr>
          <w:rFonts w:eastAsia="Calibri"/>
        </w:rPr>
        <w:t>Tick-borne Illness Testing</w:t>
      </w:r>
    </w:p>
    <w:p w14:paraId="1095FC08" w14:textId="7E0EA292" w:rsidR="0053798E" w:rsidRDefault="0053798E" w:rsidP="0053798E"/>
    <w:p w14:paraId="64F2876F" w14:textId="77777777" w:rsidR="0053798E" w:rsidRDefault="0053798E" w:rsidP="0053798E">
      <w:r>
        <w:t xml:space="preserve">With tick season well underway, patient testing for tick-borne diseases should be ordered in patients with the appropriate clinical presentation as outlined in the recommendations below. </w:t>
      </w:r>
    </w:p>
    <w:p w14:paraId="4742A6EF" w14:textId="77777777" w:rsidR="0053798E" w:rsidRDefault="0053798E" w:rsidP="0053798E"/>
    <w:p w14:paraId="630AF118" w14:textId="77777777" w:rsidR="0053798E" w:rsidRPr="0074141C" w:rsidRDefault="0053798E" w:rsidP="0053798E">
      <w:pPr>
        <w:rPr>
          <w:b/>
          <w:sz w:val="28"/>
          <w:szCs w:val="28"/>
          <w:u w:val="single"/>
        </w:rPr>
      </w:pPr>
      <w:r w:rsidRPr="0074141C">
        <w:rPr>
          <w:b/>
          <w:sz w:val="28"/>
          <w:szCs w:val="28"/>
          <w:u w:val="single"/>
        </w:rPr>
        <w:t>Lyme disease</w:t>
      </w:r>
    </w:p>
    <w:p w14:paraId="35D0107E" w14:textId="77777777" w:rsidR="0053798E" w:rsidRDefault="0053798E" w:rsidP="0053798E"/>
    <w:p w14:paraId="0A158566" w14:textId="51E5CB1F" w:rsidR="0053798E" w:rsidRDefault="0053798E" w:rsidP="0053798E">
      <w:r w:rsidRPr="00447A55">
        <w:rPr>
          <w:b/>
        </w:rPr>
        <w:t>Test</w:t>
      </w:r>
      <w:r w:rsidRPr="009F689E">
        <w:rPr>
          <w:b/>
        </w:rPr>
        <w:t xml:space="preserve">: Lyme IgG &amp; IgM Antibody [LAB3632] </w:t>
      </w:r>
      <w:r>
        <w:t>(</w:t>
      </w:r>
      <w:r w:rsidRPr="00F05D68">
        <w:t xml:space="preserve">if positive </w:t>
      </w:r>
      <w:r>
        <w:t>will</w:t>
      </w:r>
      <w:r w:rsidRPr="00F05D68">
        <w:t xml:space="preserve"> r</w:t>
      </w:r>
      <w:r>
        <w:t>eflex to confirmation ELISA)</w:t>
      </w:r>
      <w:r w:rsidRPr="00F05D68">
        <w:t> </w:t>
      </w:r>
    </w:p>
    <w:p w14:paraId="77AE42F8" w14:textId="48C36441" w:rsidR="00816D3F" w:rsidRPr="000D3D6B" w:rsidRDefault="00816D3F" w:rsidP="0053798E">
      <w:pPr>
        <w:rPr>
          <w:b/>
        </w:rPr>
      </w:pPr>
      <w:r>
        <w:tab/>
      </w:r>
      <w:r w:rsidRPr="00816D3F">
        <w:t>Turnaround time:</w:t>
      </w:r>
      <w:r>
        <w:t xml:space="preserve"> 1-</w:t>
      </w:r>
      <w:r w:rsidRPr="00816D3F">
        <w:t xml:space="preserve">3 days </w:t>
      </w:r>
      <w:r>
        <w:t xml:space="preserve">(test run daily Mon-Fri </w:t>
      </w:r>
      <w:r w:rsidRPr="00816D3F">
        <w:t>during peak tick season)</w:t>
      </w:r>
    </w:p>
    <w:p w14:paraId="76AB4270" w14:textId="77777777" w:rsidR="0053798E" w:rsidRPr="00F05D68" w:rsidRDefault="0053798E" w:rsidP="0053798E"/>
    <w:p w14:paraId="2320BF38" w14:textId="77777777" w:rsidR="0053798E" w:rsidRPr="00F05D68" w:rsidRDefault="0053798E" w:rsidP="0053798E">
      <w:r w:rsidRPr="00F05D68">
        <w:t xml:space="preserve">Syndromes that should prompt testing in patients with appropriate risks </w:t>
      </w:r>
      <w:r>
        <w:t>of exposure:</w:t>
      </w:r>
    </w:p>
    <w:p w14:paraId="3A549CFD" w14:textId="77777777" w:rsidR="0053798E" w:rsidRPr="00F05D68" w:rsidRDefault="0053798E" w:rsidP="0053798E">
      <w:r w:rsidRPr="00F05D68">
        <w:t>1. A single acutely hot swollen joint</w:t>
      </w:r>
    </w:p>
    <w:p w14:paraId="5B1760FD" w14:textId="77777777" w:rsidR="0053798E" w:rsidRPr="00F05D68" w:rsidRDefault="0053798E" w:rsidP="0053798E">
      <w:r w:rsidRPr="00F05D68">
        <w:t>2. Aseptic meningitis</w:t>
      </w:r>
    </w:p>
    <w:p w14:paraId="2AF0A3E7" w14:textId="77777777" w:rsidR="0053798E" w:rsidRPr="00F05D68" w:rsidRDefault="0053798E" w:rsidP="0053798E">
      <w:r w:rsidRPr="00F05D68">
        <w:t>3. Facial palsy or other unexplained acute cranial neuritis</w:t>
      </w:r>
    </w:p>
    <w:p w14:paraId="6CCC8E29" w14:textId="77777777" w:rsidR="0053798E" w:rsidRPr="00F05D68" w:rsidRDefault="0053798E" w:rsidP="0053798E">
      <w:r w:rsidRPr="00F05D68">
        <w:t>4. Acute heart block</w:t>
      </w:r>
    </w:p>
    <w:p w14:paraId="7E76B267" w14:textId="77777777" w:rsidR="0053798E" w:rsidRPr="00F05D68" w:rsidRDefault="0053798E" w:rsidP="0053798E"/>
    <w:p w14:paraId="2AA70ED5" w14:textId="77777777" w:rsidR="0053798E" w:rsidRPr="00F05D68" w:rsidRDefault="0053798E" w:rsidP="0053798E">
      <w:r w:rsidRPr="00F05D68">
        <w:t xml:space="preserve">Syndromes </w:t>
      </w:r>
      <w:r>
        <w:t>that should NOT prompt testing:</w:t>
      </w:r>
    </w:p>
    <w:p w14:paraId="65F0CD21" w14:textId="77777777" w:rsidR="0053798E" w:rsidRPr="00F05D68" w:rsidRDefault="0053798E" w:rsidP="0053798E">
      <w:r w:rsidRPr="00F05D68">
        <w:t>1. Unexplained fatigue</w:t>
      </w:r>
    </w:p>
    <w:p w14:paraId="61FA5D54" w14:textId="77777777" w:rsidR="0053798E" w:rsidRPr="00F05D68" w:rsidRDefault="0053798E" w:rsidP="0053798E">
      <w:r w:rsidRPr="00F05D68">
        <w:t>2. Afebrile polyarthralgia</w:t>
      </w:r>
    </w:p>
    <w:p w14:paraId="5CDB4065" w14:textId="77777777" w:rsidR="0053798E" w:rsidRDefault="0053798E" w:rsidP="0053798E">
      <w:r w:rsidRPr="00F05D68">
        <w:t>3. Deme</w:t>
      </w:r>
      <w:r>
        <w:t>ntia</w:t>
      </w:r>
    </w:p>
    <w:p w14:paraId="62425D92" w14:textId="77777777" w:rsidR="0053798E" w:rsidRPr="00F05D68" w:rsidRDefault="0053798E" w:rsidP="0053798E"/>
    <w:p w14:paraId="270CA60C" w14:textId="77777777" w:rsidR="0053798E" w:rsidRPr="00F05D68" w:rsidRDefault="0053798E" w:rsidP="0053798E">
      <w:r w:rsidRPr="00AF41D2">
        <w:rPr>
          <w:b/>
        </w:rPr>
        <w:t>Note:</w:t>
      </w:r>
      <w:r w:rsidRPr="00F05D68">
        <w:t xml:space="preserve"> a rash consistent with erythema migrans should be</w:t>
      </w:r>
      <w:r>
        <w:t xml:space="preserve"> empirically</w:t>
      </w:r>
      <w:r w:rsidRPr="00F05D68">
        <w:t xml:space="preserve"> treated as Lyme disease and does not require testing.</w:t>
      </w:r>
    </w:p>
    <w:p w14:paraId="2B4AE570" w14:textId="77777777" w:rsidR="0053798E" w:rsidRDefault="0053798E" w:rsidP="0053798E"/>
    <w:p w14:paraId="7350D3AC" w14:textId="77777777" w:rsidR="0053798E" w:rsidRDefault="0053798E" w:rsidP="0053798E"/>
    <w:p w14:paraId="7ED57374" w14:textId="77777777" w:rsidR="0053798E" w:rsidRPr="0074141C" w:rsidRDefault="0053798E" w:rsidP="0053798E">
      <w:pPr>
        <w:rPr>
          <w:b/>
          <w:sz w:val="28"/>
          <w:szCs w:val="28"/>
          <w:u w:val="single"/>
        </w:rPr>
      </w:pPr>
      <w:r w:rsidRPr="0074141C">
        <w:rPr>
          <w:b/>
          <w:sz w:val="28"/>
          <w:szCs w:val="28"/>
          <w:u w:val="single"/>
        </w:rPr>
        <w:t>Anaplasmosis, Babesiosis,</w:t>
      </w:r>
      <w:r>
        <w:rPr>
          <w:b/>
          <w:sz w:val="28"/>
          <w:szCs w:val="28"/>
          <w:u w:val="single"/>
        </w:rPr>
        <w:t xml:space="preserve"> Ehrlichiosis,</w:t>
      </w:r>
      <w:r w:rsidRPr="0074141C">
        <w:rPr>
          <w:b/>
          <w:sz w:val="28"/>
          <w:szCs w:val="28"/>
          <w:u w:val="single"/>
        </w:rPr>
        <w:t xml:space="preserve"> </w:t>
      </w:r>
      <w:r w:rsidRPr="0074141C">
        <w:rPr>
          <w:b/>
          <w:i/>
          <w:sz w:val="28"/>
          <w:szCs w:val="28"/>
          <w:u w:val="single"/>
        </w:rPr>
        <w:t xml:space="preserve">Borrelia miyamotoi </w:t>
      </w:r>
      <w:r w:rsidRPr="0074141C">
        <w:rPr>
          <w:b/>
          <w:sz w:val="28"/>
          <w:szCs w:val="28"/>
          <w:u w:val="single"/>
        </w:rPr>
        <w:t>disease</w:t>
      </w:r>
    </w:p>
    <w:p w14:paraId="5DBB20A6" w14:textId="77777777" w:rsidR="0053798E" w:rsidRDefault="0053798E" w:rsidP="0053798E"/>
    <w:p w14:paraId="6EE075B7" w14:textId="1FD72FE6" w:rsidR="0053798E" w:rsidRDefault="0053798E" w:rsidP="0053798E">
      <w:pPr>
        <w:rPr>
          <w:b/>
        </w:rPr>
      </w:pPr>
      <w:r w:rsidRPr="002F7ED8">
        <w:rPr>
          <w:b/>
        </w:rPr>
        <w:t>Test</w:t>
      </w:r>
      <w:r>
        <w:rPr>
          <w:b/>
        </w:rPr>
        <w:t>s</w:t>
      </w:r>
      <w:r w:rsidRPr="002F7ED8">
        <w:rPr>
          <w:b/>
        </w:rPr>
        <w:t>:</w:t>
      </w:r>
      <w:r>
        <w:t xml:space="preserve"> </w:t>
      </w:r>
      <w:r w:rsidRPr="009F689E">
        <w:rPr>
          <w:b/>
        </w:rPr>
        <w:tab/>
        <w:t>1) Acute Tick-borne Infection Panel [LAB4221]</w:t>
      </w:r>
    </w:p>
    <w:p w14:paraId="1D554F6B" w14:textId="1A690F0A" w:rsidR="00816D3F" w:rsidRPr="00816D3F" w:rsidRDefault="00816D3F" w:rsidP="0053798E">
      <w:r>
        <w:rPr>
          <w:b/>
        </w:rPr>
        <w:tab/>
      </w:r>
      <w:r>
        <w:rPr>
          <w:b/>
        </w:rPr>
        <w:tab/>
      </w:r>
      <w:r w:rsidRPr="00816D3F">
        <w:t>Turnaround time:</w:t>
      </w:r>
      <w:r>
        <w:t xml:space="preserve"> 1-</w:t>
      </w:r>
      <w:r w:rsidRPr="00816D3F">
        <w:t xml:space="preserve">3 days </w:t>
      </w:r>
      <w:r>
        <w:t xml:space="preserve">(test run daily Mon-Fri </w:t>
      </w:r>
      <w:r w:rsidRPr="00816D3F">
        <w:t>during peak tick season)</w:t>
      </w:r>
    </w:p>
    <w:p w14:paraId="07F0F6A2" w14:textId="11C84141" w:rsidR="00816D3F" w:rsidRDefault="0053798E" w:rsidP="00816D3F">
      <w:pPr>
        <w:ind w:firstLine="720"/>
      </w:pPr>
      <w:r>
        <w:t>2) Optional: Blood Parasite Exam [LAB883]—order if patient is critically ill AND babesiosis is suspected</w:t>
      </w:r>
      <w:r w:rsidR="00816D3F">
        <w:t xml:space="preserve"> </w:t>
      </w:r>
    </w:p>
    <w:p w14:paraId="065BDCD8" w14:textId="77777777" w:rsidR="0053798E" w:rsidRDefault="0053798E" w:rsidP="0053798E"/>
    <w:p w14:paraId="0D33F0B0" w14:textId="77777777" w:rsidR="0053798E" w:rsidRDefault="0053798E" w:rsidP="0053798E">
      <w:r>
        <w:t xml:space="preserve">The Acute Tick-borne Infection Panel [LAB4221] is a multiplex PCR test for evaluation of patients with confirmed or suspected tick exposure in the Northeast who present with an acute </w:t>
      </w:r>
      <w:r>
        <w:rPr>
          <w:b/>
        </w:rPr>
        <w:t xml:space="preserve">FEBRILE </w:t>
      </w:r>
      <w:r w:rsidRPr="00531F4F">
        <w:t xml:space="preserve">illness </w:t>
      </w:r>
      <w:r>
        <w:t xml:space="preserve">as well as other non-specific symptoms such as myalgia, headache or nausea.  Rash is rare in infection with </w:t>
      </w:r>
      <w:r w:rsidRPr="0074141C">
        <w:rPr>
          <w:i/>
        </w:rPr>
        <w:t>Anaplasma</w:t>
      </w:r>
      <w:r w:rsidRPr="00312CC4">
        <w:rPr>
          <w:i/>
        </w:rPr>
        <w:t xml:space="preserve">, </w:t>
      </w:r>
      <w:r w:rsidRPr="0074141C">
        <w:rPr>
          <w:i/>
        </w:rPr>
        <w:t>Babesia</w:t>
      </w:r>
      <w:r w:rsidRPr="00312CC4">
        <w:t xml:space="preserve">, </w:t>
      </w:r>
      <w:r>
        <w:rPr>
          <w:i/>
        </w:rPr>
        <w:t>Ehrlichia</w:t>
      </w:r>
      <w:r>
        <w:t xml:space="preserve"> and </w:t>
      </w:r>
      <w:r w:rsidRPr="0074141C">
        <w:rPr>
          <w:i/>
        </w:rPr>
        <w:t>Borrelia miyamotoi</w:t>
      </w:r>
      <w:r>
        <w:t xml:space="preserve">.  </w:t>
      </w:r>
    </w:p>
    <w:p w14:paraId="1CA5357B" w14:textId="77777777" w:rsidR="0053798E" w:rsidRDefault="0053798E" w:rsidP="0053798E"/>
    <w:p w14:paraId="0901633D" w14:textId="77777777" w:rsidR="0053798E" w:rsidRDefault="0053798E" w:rsidP="0053798E">
      <w:r w:rsidRPr="00FE7B39">
        <w:rPr>
          <w:i/>
        </w:rPr>
        <w:t>Anaplasma phagocytophylum</w:t>
      </w:r>
      <w:r>
        <w:t>, an intracellular bacterium that infects neutrophils, is the 2</w:t>
      </w:r>
      <w:r w:rsidRPr="006F0217">
        <w:rPr>
          <w:vertAlign w:val="superscript"/>
        </w:rPr>
        <w:t>nd</w:t>
      </w:r>
      <w:r>
        <w:t xml:space="preserve"> most prevalent tick-borne illness in our region and causes an acute febrile illness with associated thrombocytopenia, leukopenia and </w:t>
      </w:r>
      <w:r>
        <w:lastRenderedPageBreak/>
        <w:t>mild elevation of LFTs.  Most cases are mild and self-limited. Symptomatic disease occurs most commonly in middle-aged and elderly patients.</w:t>
      </w:r>
    </w:p>
    <w:p w14:paraId="1548CD71" w14:textId="77777777" w:rsidR="0053798E" w:rsidRDefault="0053798E" w:rsidP="0053798E"/>
    <w:p w14:paraId="24FE16F5" w14:textId="77777777" w:rsidR="0053798E" w:rsidRDefault="0053798E" w:rsidP="0053798E">
      <w:r w:rsidRPr="00204509">
        <w:rPr>
          <w:i/>
        </w:rPr>
        <w:t>Ehrlichia chaf</w:t>
      </w:r>
      <w:r>
        <w:rPr>
          <w:i/>
        </w:rPr>
        <w:t>f</w:t>
      </w:r>
      <w:r w:rsidRPr="00204509">
        <w:rPr>
          <w:i/>
        </w:rPr>
        <w:t>eensis</w:t>
      </w:r>
      <w:r>
        <w:t>, an intracellular bacterium that infects monocytes, is not currently endemic in the Northeast because it is carried by the Lonestar tick. It causes a disease similar to Anaplasmosis and is seen in the Southeastern, South Central and Mid-atlantic United States.</w:t>
      </w:r>
    </w:p>
    <w:p w14:paraId="42C3839B" w14:textId="77777777" w:rsidR="0053798E" w:rsidRDefault="0053798E" w:rsidP="0053798E"/>
    <w:p w14:paraId="619C998A" w14:textId="4E8BC174" w:rsidR="0053798E" w:rsidRDefault="0053798E" w:rsidP="0053798E">
      <w:r w:rsidRPr="004B1CD2">
        <w:rPr>
          <w:i/>
        </w:rPr>
        <w:t>Babesia microti</w:t>
      </w:r>
      <w:r>
        <w:t xml:space="preserve"> is a parasite that infects red blood cells.  Most human infections are asymptomatic, but patients who are symptomatic develop febrile, flu-like symptoms and a hemolytic anemia.  Asplenic patients are at risk for severe illness.</w:t>
      </w:r>
      <w:r w:rsidR="0089758F">
        <w:t xml:space="preserve"> A Blood Parasite Examination [LAB883] provides faster turnaround time to result and enables quantification of organism burden (percent parasitemia).</w:t>
      </w:r>
    </w:p>
    <w:p w14:paraId="4FBB20DE" w14:textId="77777777" w:rsidR="0053798E" w:rsidRDefault="0053798E" w:rsidP="0053798E"/>
    <w:p w14:paraId="58E8C767" w14:textId="77777777" w:rsidR="0053798E" w:rsidRDefault="0053798E" w:rsidP="0053798E">
      <w:r w:rsidRPr="004B1CD2">
        <w:rPr>
          <w:i/>
        </w:rPr>
        <w:t>Borrelia miyamotoi</w:t>
      </w:r>
      <w:r>
        <w:t xml:space="preserve"> is a spirochetal bacterium that is closely related to the </w:t>
      </w:r>
      <w:r w:rsidRPr="00204509">
        <w:rPr>
          <w:i/>
        </w:rPr>
        <w:t>Borrelia</w:t>
      </w:r>
      <w:r>
        <w:t xml:space="preserve"> species that cause tick-borne relapsing fever.  It causes a febrile illness, with body and joint pain and fatigue.</w:t>
      </w:r>
    </w:p>
    <w:p w14:paraId="7536A3B0" w14:textId="77777777" w:rsidR="0053798E" w:rsidRPr="00F05D68" w:rsidRDefault="0053798E" w:rsidP="0053798E"/>
    <w:p w14:paraId="4C329F02" w14:textId="77777777" w:rsidR="0053798E" w:rsidRDefault="0053798E" w:rsidP="0053798E"/>
    <w:p w14:paraId="4D0AE42C" w14:textId="77777777" w:rsidR="0053798E" w:rsidRPr="001D1191" w:rsidRDefault="0053798E" w:rsidP="0053798E">
      <w:pPr>
        <w:rPr>
          <w:b/>
        </w:rPr>
      </w:pPr>
      <w:r w:rsidRPr="001D1191">
        <w:rPr>
          <w:b/>
        </w:rPr>
        <w:t>References</w:t>
      </w:r>
    </w:p>
    <w:p w14:paraId="35E03AA9" w14:textId="12CCE6BA" w:rsidR="0053798E" w:rsidRDefault="00956D08" w:rsidP="0053798E">
      <w:pPr>
        <w:rPr>
          <w:sz w:val="20"/>
          <w:szCs w:val="20"/>
        </w:rPr>
      </w:pPr>
      <w:r w:rsidRPr="007238EE">
        <w:rPr>
          <w:sz w:val="20"/>
          <w:szCs w:val="20"/>
        </w:rPr>
        <w:t xml:space="preserve">1. </w:t>
      </w:r>
      <w:r w:rsidR="0053798E" w:rsidRPr="007238EE">
        <w:rPr>
          <w:sz w:val="20"/>
          <w:szCs w:val="20"/>
        </w:rPr>
        <w:t xml:space="preserve">Centers for Disease Control and Prevention.  Tickborne Diseases of the United States. </w:t>
      </w:r>
      <w:r w:rsidR="007238EE" w:rsidRPr="007238EE">
        <w:rPr>
          <w:sz w:val="20"/>
          <w:szCs w:val="20"/>
        </w:rPr>
        <w:t>https://www.cdc.gov/ticks/tickbornediseases/index.html</w:t>
      </w:r>
    </w:p>
    <w:p w14:paraId="47D4A526" w14:textId="77777777" w:rsidR="007238EE" w:rsidRPr="007238EE" w:rsidRDefault="007238EE" w:rsidP="0053798E">
      <w:pPr>
        <w:rPr>
          <w:sz w:val="20"/>
          <w:szCs w:val="20"/>
        </w:rPr>
      </w:pPr>
    </w:p>
    <w:p w14:paraId="14C12701" w14:textId="3252D8B2" w:rsidR="00316FAE" w:rsidRDefault="00956D08" w:rsidP="00316FAE">
      <w:pPr>
        <w:rPr>
          <w:sz w:val="20"/>
          <w:szCs w:val="20"/>
        </w:rPr>
      </w:pPr>
      <w:r w:rsidRPr="007238EE">
        <w:rPr>
          <w:sz w:val="20"/>
          <w:szCs w:val="20"/>
        </w:rPr>
        <w:t xml:space="preserve">2. </w:t>
      </w:r>
      <w:r w:rsidR="00971CE5" w:rsidRPr="007238EE">
        <w:rPr>
          <w:sz w:val="20"/>
          <w:szCs w:val="20"/>
        </w:rPr>
        <w:t>Madison-Antenucci S, Kramer L, Gebhardt L, Kauffman E. Emerging Tick-Borne Diseases</w:t>
      </w:r>
      <w:r w:rsidR="0053798E" w:rsidRPr="007238EE">
        <w:rPr>
          <w:sz w:val="20"/>
          <w:szCs w:val="20"/>
        </w:rPr>
        <w:t>.</w:t>
      </w:r>
      <w:r w:rsidR="00971CE5" w:rsidRPr="007238EE">
        <w:rPr>
          <w:sz w:val="20"/>
          <w:szCs w:val="20"/>
        </w:rPr>
        <w:t xml:space="preserve">  Clinical Microbiology Reviews. 2020. 33(2)</w:t>
      </w:r>
      <w:r w:rsidR="007238EE">
        <w:rPr>
          <w:sz w:val="20"/>
          <w:szCs w:val="20"/>
        </w:rPr>
        <w:t xml:space="preserve">.  </w:t>
      </w:r>
      <w:r w:rsidR="00971CE5" w:rsidRPr="007238EE">
        <w:rPr>
          <w:bCs/>
          <w:sz w:val="20"/>
          <w:szCs w:val="20"/>
        </w:rPr>
        <w:t xml:space="preserve">DOI: </w:t>
      </w:r>
      <w:r w:rsidR="007238EE" w:rsidRPr="007238EE">
        <w:rPr>
          <w:sz w:val="20"/>
          <w:szCs w:val="20"/>
        </w:rPr>
        <w:t>10.1128/CMR.00083-18</w:t>
      </w:r>
    </w:p>
    <w:p w14:paraId="1B2365F3" w14:textId="77777777" w:rsidR="007238EE" w:rsidRPr="007238EE" w:rsidRDefault="007238EE" w:rsidP="00316FAE">
      <w:pPr>
        <w:rPr>
          <w:sz w:val="20"/>
          <w:szCs w:val="20"/>
        </w:rPr>
      </w:pPr>
    </w:p>
    <w:p w14:paraId="1751AA62" w14:textId="444DAEF1" w:rsidR="007238EE" w:rsidRPr="007238EE" w:rsidRDefault="007238EE" w:rsidP="00316FAE">
      <w:pPr>
        <w:rPr>
          <w:sz w:val="20"/>
          <w:szCs w:val="20"/>
        </w:rPr>
      </w:pPr>
      <w:r w:rsidRPr="007238EE">
        <w:rPr>
          <w:sz w:val="20"/>
          <w:szCs w:val="20"/>
        </w:rPr>
        <w:t xml:space="preserve">3. Hamilton R, Pandora R, Parsonnet J, Martin I. Clinical Decision Support Trees Can Help Optimize Utilization of </w:t>
      </w:r>
      <w:r w:rsidRPr="007238EE">
        <w:rPr>
          <w:i/>
          <w:sz w:val="20"/>
          <w:szCs w:val="20"/>
        </w:rPr>
        <w:t>Anaplasma phagocytophilum</w:t>
      </w:r>
      <w:r w:rsidRPr="007238EE">
        <w:rPr>
          <w:sz w:val="20"/>
          <w:szCs w:val="20"/>
        </w:rPr>
        <w:t xml:space="preserve"> Nucleic Acid Amplification Testing. Journal of Clinical Microbiology. 2021.  18;59(9). DOI: 10.1128/JCM.00791-21</w:t>
      </w: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587E782E" w14:textId="66EB8FDD" w:rsidR="0089758F" w:rsidRDefault="0089758F" w:rsidP="0089758F">
      <w:pPr>
        <w:ind w:right="900"/>
        <w:rPr>
          <w:sz w:val="22"/>
        </w:rPr>
      </w:pPr>
      <w:r w:rsidRPr="00D85985">
        <w:rPr>
          <w:b/>
        </w:rPr>
        <w:t>For questions or additional information, please contact:</w:t>
      </w:r>
      <w:r>
        <w:rPr>
          <w:b/>
        </w:rPr>
        <w:t xml:space="preserve"> Isabella.w.martin@hitchcock.org</w:t>
      </w: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9191AF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C7BAB1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5DE459C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929ACB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3301CB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26D84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7E06784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7B4CB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6C2655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C71EFE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7F4398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1F818F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sectPr w:rsidR="003A1BAB" w:rsidSect="003A1BAB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547" w:bottom="900" w:left="547" w:header="1440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8BA80" w14:textId="77777777" w:rsidR="00C946C3" w:rsidRDefault="00C946C3">
      <w:r>
        <w:separator/>
      </w:r>
    </w:p>
  </w:endnote>
  <w:endnote w:type="continuationSeparator" w:id="0">
    <w:p w14:paraId="29E36EF6" w14:textId="77777777" w:rsidR="00C946C3" w:rsidRDefault="00C9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BE18935-9DCC-4116-AF90-EA83AA7D8591}"/>
    <w:embedBold r:id="rId2" w:fontKey="{3BEA6C34-9B44-4DC6-B99F-10C581CB4CFB}"/>
    <w:embedItalic r:id="rId3" w:fontKey="{C4271057-D905-4C4A-907F-391FEDAEEB81}"/>
    <w:embedBoldItalic r:id="rId4" w:fontKey="{D8538835-861E-4218-9FFA-D5C9078F6A2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77777777" w:rsidR="005A604E" w:rsidRDefault="005A604E">
    <w:pPr>
      <w:pStyle w:val="Footer"/>
      <w:jc w:val="right"/>
    </w:pPr>
    <w:r>
      <w:rPr>
        <w:noProof/>
      </w:rPr>
      <w:drawing>
        <wp:inline distT="0" distB="0" distL="0" distR="0" wp14:anchorId="1361BBB8" wp14:editId="276B3A44">
          <wp:extent cx="1628775" cy="209550"/>
          <wp:effectExtent l="19050" t="0" r="9525" b="0"/>
          <wp:docPr id="68" name="Picture 68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9" name="Picture 69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0BD83" w14:textId="49DD72F9" w:rsidR="005A604E" w:rsidRDefault="005A604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8AB94" w14:textId="77777777" w:rsidR="00C946C3" w:rsidRDefault="00C946C3">
      <w:r>
        <w:separator/>
      </w:r>
    </w:p>
  </w:footnote>
  <w:footnote w:type="continuationSeparator" w:id="0">
    <w:p w14:paraId="28218836" w14:textId="77777777" w:rsidR="00C946C3" w:rsidRDefault="00C94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16E98" w14:textId="5AC0363F" w:rsidR="005A604E" w:rsidRDefault="00414E22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00397" wp14:editId="17785162">
              <wp:simplePos x="0" y="0"/>
              <wp:positionH relativeFrom="column">
                <wp:posOffset>5643880</wp:posOffset>
              </wp:positionH>
              <wp:positionV relativeFrom="paragraph">
                <wp:posOffset>-781050</wp:posOffset>
              </wp:positionV>
              <wp:extent cx="1492250" cy="1371600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3AC3E" w14:textId="682E76EF" w:rsidR="005A604E" w:rsidRDefault="00971CE5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 xml:space="preserve">Dartmouth </w:t>
                          </w:r>
                          <w:r w:rsidR="005A604E"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H</w:t>
                          </w:r>
                          <w:r w:rsidR="00414E22"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ealth</w:t>
                          </w:r>
                        </w:p>
                        <w:p w14:paraId="0C23A9CF" w14:textId="77777777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1 Medical Center Drive</w:t>
                          </w: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br/>
                            <w:t>Lebanon, NH 03756-0001</w:t>
                          </w:r>
                        </w:p>
                        <w:p w14:paraId="4F361129" w14:textId="77777777" w:rsidR="005A604E" w:rsidRDefault="005A604E">
                          <w:pPr>
                            <w:pStyle w:val="Header"/>
                            <w:spacing w:line="28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Phone (603) 650-7171</w:t>
                          </w:r>
                        </w:p>
                        <w:p w14:paraId="683D3D1D" w14:textId="77777777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 xml:space="preserve">Fax (603) 650-4845 </w:t>
                          </w:r>
                        </w:p>
                        <w:p w14:paraId="1439A61F" w14:textId="77777777" w:rsidR="005A604E" w:rsidRDefault="005A604E">
                          <w:pPr>
                            <w:spacing w:line="280" w:lineRule="exact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0039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44.4pt;margin-top:-61.5pt;width:117.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MMgw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" stroked="f">
              <v:textbox>
                <w:txbxContent>
                  <w:p w14:paraId="51F3AC3E" w14:textId="682E76EF" w:rsidR="005A604E" w:rsidRDefault="00971CE5">
                    <w:pPr>
                      <w:pStyle w:val="Header"/>
                      <w:spacing w:line="240" w:lineRule="exact"/>
                      <w:jc w:val="right"/>
                      <w:rPr>
                        <w:rFonts w:ascii="Futura Std Book" w:hAnsi="Futura Std Book"/>
                        <w:b/>
                        <w:bCs/>
                        <w:sz w:val="16"/>
                      </w:rPr>
                    </w:pPr>
                    <w:r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 xml:space="preserve">Dartmouth </w:t>
                    </w:r>
                    <w:r w:rsidR="005A604E"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H</w:t>
                    </w:r>
                    <w:r w:rsidR="00414E22"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ealth</w:t>
                    </w:r>
                  </w:p>
                  <w:p w14:paraId="0C23A9CF" w14:textId="77777777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1 Medical Center Drive</w:t>
                    </w:r>
                    <w:r>
                      <w:rPr>
                        <w:rFonts w:ascii="Futura Std Light" w:hAnsi="Futura Std Light"/>
                        <w:sz w:val="16"/>
                      </w:rPr>
                      <w:br/>
                      <w:t>Lebanon, NH 03756-0001</w:t>
                    </w:r>
                  </w:p>
                  <w:p w14:paraId="4F361129" w14:textId="77777777" w:rsidR="005A604E" w:rsidRDefault="005A604E">
                    <w:pPr>
                      <w:pStyle w:val="Header"/>
                      <w:spacing w:line="28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Phone (603) 650-7171</w:t>
                    </w:r>
                  </w:p>
                  <w:p w14:paraId="683D3D1D" w14:textId="77777777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 xml:space="preserve">Fax (603) 650-4845 </w:t>
                    </w:r>
                  </w:p>
                  <w:p w14:paraId="1439A61F" w14:textId="77777777" w:rsidR="005A604E" w:rsidRDefault="005A604E">
                    <w:pPr>
                      <w:spacing w:line="280" w:lineRule="exact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DDC9BF" wp14:editId="018B1B45">
              <wp:simplePos x="0" y="0"/>
              <wp:positionH relativeFrom="margin">
                <wp:align>left</wp:align>
              </wp:positionH>
              <wp:positionV relativeFrom="paragraph">
                <wp:posOffset>-790575</wp:posOffset>
              </wp:positionV>
              <wp:extent cx="5048250" cy="1543050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1543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0D4CA" w14:textId="5F63CFB3" w:rsidR="005A604E" w:rsidRDefault="00414E22" w:rsidP="00414E22">
                          <w:pPr>
                            <w:ind w:right="-885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23ECFB" wp14:editId="39642EE1">
                                <wp:extent cx="4867272" cy="63754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90955" cy="7192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C902459" w14:textId="77777777" w:rsidR="005A604E" w:rsidRDefault="005A604E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spacing w:line="260" w:lineRule="exact"/>
                            <w:rPr>
                              <w:rFonts w:ascii="Futura Std Book" w:hAnsi="Futura Std Book"/>
                            </w:rPr>
                          </w:pPr>
                        </w:p>
                        <w:p w14:paraId="4B1AF649" w14:textId="38F0FC69" w:rsidR="005A604E" w:rsidRDefault="005A604E" w:rsidP="00007432">
                          <w:pPr>
                            <w:spacing w:line="320" w:lineRule="exact"/>
                            <w:rPr>
                              <w:rFonts w:ascii="Futura Std Book" w:hAnsi="Futura Std Book"/>
                              <w:sz w:val="16"/>
                            </w:rPr>
                          </w:pPr>
                          <w:r w:rsidRPr="00094592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>Department of PATHOLOGY</w:t>
                          </w:r>
                          <w:r w:rsidR="00C80E87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 xml:space="preserve"> AND LABORATORY MEDICINE</w:t>
                          </w:r>
                          <w:r>
                            <w:rPr>
                              <w:rFonts w:ascii="Futura Std Light" w:hAnsi="Futura Std Light"/>
                              <w:b/>
                              <w:bCs/>
                              <w:color w:val="89B5AD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DC9BF" id="Text Box 9" o:spid="_x0000_s1027" type="#_x0000_t202" style="position:absolute;margin-left:0;margin-top:-62.25pt;width:397.5pt;height:121.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" stroked="f">
              <v:textbox>
                <w:txbxContent>
                  <w:p w14:paraId="4E20D4CA" w14:textId="5F63CFB3" w:rsidR="005A604E" w:rsidRDefault="00414E22" w:rsidP="00414E22">
                    <w:pPr>
                      <w:ind w:right="-885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23ECFB" wp14:editId="39642EE1">
                          <wp:extent cx="4867272" cy="637540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90955" cy="7192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C902459" w14:textId="77777777" w:rsidR="005A604E" w:rsidRDefault="005A604E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spacing w:line="260" w:lineRule="exact"/>
                      <w:rPr>
                        <w:rFonts w:ascii="Futura Std Book" w:hAnsi="Futura Std Book"/>
                      </w:rPr>
                    </w:pPr>
                  </w:p>
                  <w:p w14:paraId="4B1AF649" w14:textId="38F0FC69" w:rsidR="005A604E" w:rsidRDefault="005A604E" w:rsidP="00007432">
                    <w:pPr>
                      <w:spacing w:line="320" w:lineRule="exact"/>
                      <w:rPr>
                        <w:rFonts w:ascii="Futura Std Book" w:hAnsi="Futura Std Book"/>
                        <w:sz w:val="16"/>
                      </w:rPr>
                    </w:pPr>
                    <w:r w:rsidRPr="00094592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>Department of PATHOLOGY</w:t>
                    </w:r>
                    <w:r w:rsidR="00C80E87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 xml:space="preserve"> AND LABORATORY MEDICINE</w:t>
                    </w:r>
                    <w:r>
                      <w:rPr>
                        <w:rFonts w:ascii="Futura Std Light" w:hAnsi="Futura Std Light"/>
                        <w:b/>
                        <w:bCs/>
                        <w:color w:val="89B5AD"/>
                        <w:sz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64FDE"/>
    <w:rsid w:val="00094592"/>
    <w:rsid w:val="00107DBC"/>
    <w:rsid w:val="0013795B"/>
    <w:rsid w:val="00142BD8"/>
    <w:rsid w:val="001656A4"/>
    <w:rsid w:val="0019423C"/>
    <w:rsid w:val="001979A1"/>
    <w:rsid w:val="001A7DCC"/>
    <w:rsid w:val="001B562B"/>
    <w:rsid w:val="002017EA"/>
    <w:rsid w:val="00240055"/>
    <w:rsid w:val="00252539"/>
    <w:rsid w:val="002566AD"/>
    <w:rsid w:val="002A3B3F"/>
    <w:rsid w:val="00316FAE"/>
    <w:rsid w:val="003A1BAB"/>
    <w:rsid w:val="003C102F"/>
    <w:rsid w:val="003C587E"/>
    <w:rsid w:val="003E573E"/>
    <w:rsid w:val="00414E22"/>
    <w:rsid w:val="00437772"/>
    <w:rsid w:val="004E1A02"/>
    <w:rsid w:val="00531357"/>
    <w:rsid w:val="00531BF8"/>
    <w:rsid w:val="0053798E"/>
    <w:rsid w:val="005519A2"/>
    <w:rsid w:val="00561CF7"/>
    <w:rsid w:val="005707B3"/>
    <w:rsid w:val="005A604E"/>
    <w:rsid w:val="005C5C49"/>
    <w:rsid w:val="00616F93"/>
    <w:rsid w:val="006468FD"/>
    <w:rsid w:val="00683AF9"/>
    <w:rsid w:val="00686D4F"/>
    <w:rsid w:val="006B1DF1"/>
    <w:rsid w:val="006C0036"/>
    <w:rsid w:val="006C4FB0"/>
    <w:rsid w:val="006E1377"/>
    <w:rsid w:val="007065DB"/>
    <w:rsid w:val="007238EE"/>
    <w:rsid w:val="00774DBE"/>
    <w:rsid w:val="00784879"/>
    <w:rsid w:val="007908A3"/>
    <w:rsid w:val="007A2D15"/>
    <w:rsid w:val="007F21AC"/>
    <w:rsid w:val="00816D3F"/>
    <w:rsid w:val="0088413E"/>
    <w:rsid w:val="0089758F"/>
    <w:rsid w:val="008A45D5"/>
    <w:rsid w:val="008E1882"/>
    <w:rsid w:val="008F5403"/>
    <w:rsid w:val="008F546F"/>
    <w:rsid w:val="00921C70"/>
    <w:rsid w:val="00946EF2"/>
    <w:rsid w:val="009514BF"/>
    <w:rsid w:val="00956D08"/>
    <w:rsid w:val="00971CE5"/>
    <w:rsid w:val="00973002"/>
    <w:rsid w:val="00973E8C"/>
    <w:rsid w:val="009A2EF4"/>
    <w:rsid w:val="00A061F5"/>
    <w:rsid w:val="00A241C5"/>
    <w:rsid w:val="00A462CF"/>
    <w:rsid w:val="00A53BA3"/>
    <w:rsid w:val="00A54067"/>
    <w:rsid w:val="00A71416"/>
    <w:rsid w:val="00AB1F55"/>
    <w:rsid w:val="00AC76FF"/>
    <w:rsid w:val="00AF750B"/>
    <w:rsid w:val="00B2181C"/>
    <w:rsid w:val="00B24ABF"/>
    <w:rsid w:val="00B35983"/>
    <w:rsid w:val="00B56BE5"/>
    <w:rsid w:val="00B622D0"/>
    <w:rsid w:val="00B7412B"/>
    <w:rsid w:val="00C80E87"/>
    <w:rsid w:val="00C83214"/>
    <w:rsid w:val="00C946C3"/>
    <w:rsid w:val="00CA3D80"/>
    <w:rsid w:val="00CA5218"/>
    <w:rsid w:val="00CD7CA1"/>
    <w:rsid w:val="00D27125"/>
    <w:rsid w:val="00D272D9"/>
    <w:rsid w:val="00DA207C"/>
    <w:rsid w:val="00DD5E9D"/>
    <w:rsid w:val="00DE26CE"/>
    <w:rsid w:val="00DF0982"/>
    <w:rsid w:val="00E1354A"/>
    <w:rsid w:val="00E642EA"/>
    <w:rsid w:val="00E80E49"/>
    <w:rsid w:val="00E83583"/>
    <w:rsid w:val="00EA7D55"/>
    <w:rsid w:val="00ED379A"/>
    <w:rsid w:val="00ED7287"/>
    <w:rsid w:val="00EF6FC4"/>
    <w:rsid w:val="00EF72A8"/>
    <w:rsid w:val="00F05A80"/>
    <w:rsid w:val="00F269C9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2012-03-07T17:16:00Z</cp:lastPrinted>
  <dcterms:created xsi:type="dcterms:W3CDTF">2022-06-16T15:22:00Z</dcterms:created>
  <dcterms:modified xsi:type="dcterms:W3CDTF">2022-06-16T15:22:00Z</dcterms:modified>
</cp:coreProperties>
</file>