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C3A76" w14:textId="77777777" w:rsidR="00DC7EB2" w:rsidRDefault="003824BB" w:rsidP="008C7417">
      <w:pPr>
        <w:spacing w:after="0"/>
        <w:sectPr w:rsidR="00DC7EB2" w:rsidSect="008C7417">
          <w:headerReference w:type="default" r:id="rId7"/>
          <w:footerReference w:type="default" r:id="rId8"/>
          <w:pgSz w:w="12240" w:h="15840"/>
          <w:pgMar w:top="3690" w:right="1440" w:bottom="1440" w:left="1440" w:header="288" w:footer="720" w:gutter="0"/>
          <w:cols w:space="720"/>
          <w:docGrid w:linePitch="360"/>
        </w:sectPr>
      </w:pPr>
      <w:r w:rsidRPr="003824BB">
        <w:rPr>
          <w:noProof/>
        </w:rPr>
        <mc:AlternateContent>
          <mc:Choice Requires="wps">
            <w:drawing>
              <wp:anchor distT="0" distB="0" distL="114300" distR="114300" simplePos="0" relativeHeight="251659264" behindDoc="1" locked="1" layoutInCell="1" allowOverlap="1" wp14:anchorId="68DD2717" wp14:editId="76F5A032">
                <wp:simplePos x="0" y="0"/>
                <wp:positionH relativeFrom="column">
                  <wp:posOffset>4200525</wp:posOffset>
                </wp:positionH>
                <wp:positionV relativeFrom="page">
                  <wp:posOffset>1690370</wp:posOffset>
                </wp:positionV>
                <wp:extent cx="2553335" cy="62166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2553335" cy="621665"/>
                        </a:xfrm>
                        <a:prstGeom prst="rect">
                          <a:avLst/>
                        </a:prstGeom>
                        <a:solidFill>
                          <a:schemeClr val="lt1"/>
                        </a:solidFill>
                        <a:ln w="6350">
                          <a:noFill/>
                        </a:ln>
                      </wps:spPr>
                      <wps:txbx>
                        <w:txbxContent>
                          <w:p w14:paraId="792423A9" w14:textId="77777777" w:rsidR="003824BB" w:rsidRPr="00373489" w:rsidRDefault="0012005D" w:rsidP="00373489">
                            <w:pPr>
                              <w:pStyle w:val="NoSpacing"/>
                            </w:pPr>
                            <w:r>
                              <w:t>Mark A. Cervinski, PhD, DABCC</w:t>
                            </w:r>
                          </w:p>
                          <w:p w14:paraId="7A79104A" w14:textId="77777777" w:rsidR="003824BB" w:rsidRPr="00373489" w:rsidRDefault="0012005D" w:rsidP="00373489">
                            <w:pPr>
                              <w:pStyle w:val="Heading1"/>
                            </w:pPr>
                            <w:r>
                              <w:t>Director of Clinical Chemistry</w:t>
                            </w:r>
                          </w:p>
                          <w:p w14:paraId="1172D781" w14:textId="77777777" w:rsidR="003824BB" w:rsidRPr="00373489" w:rsidRDefault="0012005D" w:rsidP="00373489">
                            <w:pPr>
                              <w:pStyle w:val="Heading1"/>
                            </w:pPr>
                            <w:r>
                              <w:t>Associate Professor of Pathology and Laboratory Medicine</w:t>
                            </w:r>
                          </w:p>
                          <w:p w14:paraId="7DC223A3" w14:textId="77777777" w:rsidR="003824BB" w:rsidRPr="00373489" w:rsidRDefault="003824BB" w:rsidP="00373489">
                            <w:pPr>
                              <w:pStyle w:val="Heading2"/>
                            </w:pPr>
                            <w:r w:rsidRPr="00373489">
                              <w:t>(</w:t>
                            </w:r>
                            <w:r w:rsidR="0012005D">
                              <w:t>603</w:t>
                            </w:r>
                            <w:r w:rsidRPr="00373489">
                              <w:t>)</w:t>
                            </w:r>
                            <w:r w:rsidR="0012005D">
                              <w:t xml:space="preserve"> 650</w:t>
                            </w:r>
                            <w:r w:rsidRPr="00373489">
                              <w:t>-</w:t>
                            </w:r>
                            <w:r w:rsidR="0012005D">
                              <w:t>7114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D2717" id="_x0000_t202" coordsize="21600,21600" o:spt="202" path="m,l,21600r21600,l21600,xe">
                <v:stroke joinstyle="miter"/>
                <v:path gradientshapeok="t" o:connecttype="rect"/>
              </v:shapetype>
              <v:shape id="Text Box 2" o:spid="_x0000_s1026" type="#_x0000_t202" style="position:absolute;margin-left:330.75pt;margin-top:133.1pt;width:201.05pt;height:4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" fillcolor="white [3201]" stroked="f" strokeweight=".5pt">
                <v:textbox inset="0,0,0,0">
                  <w:txbxContent>
                    <w:p w14:paraId="792423A9" w14:textId="77777777" w:rsidR="003824BB" w:rsidRPr="00373489" w:rsidRDefault="0012005D" w:rsidP="00373489">
                      <w:pPr>
                        <w:pStyle w:val="NoSpacing"/>
                      </w:pPr>
                      <w:r>
                        <w:t>Mark A. Cervinski, PhD, DABCC</w:t>
                      </w:r>
                    </w:p>
                    <w:p w14:paraId="7A79104A" w14:textId="77777777" w:rsidR="003824BB" w:rsidRPr="00373489" w:rsidRDefault="0012005D" w:rsidP="00373489">
                      <w:pPr>
                        <w:pStyle w:val="Heading1"/>
                      </w:pPr>
                      <w:r>
                        <w:t>Director of Clinical Chemistry</w:t>
                      </w:r>
                    </w:p>
                    <w:p w14:paraId="1172D781" w14:textId="77777777" w:rsidR="003824BB" w:rsidRPr="00373489" w:rsidRDefault="0012005D" w:rsidP="00373489">
                      <w:pPr>
                        <w:pStyle w:val="Heading1"/>
                      </w:pPr>
                      <w:r>
                        <w:t>Associate Professor of Pathology and Laboratory Medicine</w:t>
                      </w:r>
                    </w:p>
                    <w:p w14:paraId="7DC223A3" w14:textId="77777777" w:rsidR="003824BB" w:rsidRPr="00373489" w:rsidRDefault="003824BB" w:rsidP="00373489">
                      <w:pPr>
                        <w:pStyle w:val="Heading2"/>
                      </w:pPr>
                      <w:r w:rsidRPr="00373489">
                        <w:t>(</w:t>
                      </w:r>
                      <w:r w:rsidR="0012005D">
                        <w:t>603</w:t>
                      </w:r>
                      <w:r w:rsidRPr="00373489">
                        <w:t>)</w:t>
                      </w:r>
                      <w:r w:rsidR="0012005D">
                        <w:t xml:space="preserve"> 650</w:t>
                      </w:r>
                      <w:r w:rsidRPr="00373489">
                        <w:t>-</w:t>
                      </w:r>
                      <w:r w:rsidR="0012005D">
                        <w:t>7114</w:t>
                      </w:r>
                    </w:p>
                  </w:txbxContent>
                </v:textbox>
                <w10:wrap anchory="page"/>
                <w10:anchorlock/>
              </v:shape>
            </w:pict>
          </mc:Fallback>
        </mc:AlternateContent>
      </w:r>
      <w:r w:rsidRPr="003824BB">
        <w:rPr>
          <w:noProof/>
        </w:rPr>
        <mc:AlternateContent>
          <mc:Choice Requires="wps">
            <w:drawing>
              <wp:anchor distT="0" distB="0" distL="114300" distR="114300" simplePos="0" relativeHeight="251660288" behindDoc="0" locked="1" layoutInCell="1" allowOverlap="1" wp14:anchorId="122EEE63" wp14:editId="7C43A032">
                <wp:simplePos x="0" y="0"/>
                <wp:positionH relativeFrom="column">
                  <wp:posOffset>4210050</wp:posOffset>
                </wp:positionH>
                <wp:positionV relativeFrom="page">
                  <wp:posOffset>971550</wp:posOffset>
                </wp:positionV>
                <wp:extent cx="2340610" cy="600075"/>
                <wp:effectExtent l="0" t="0" r="2540" b="9525"/>
                <wp:wrapNone/>
                <wp:docPr id="27" name="Text Box 27"/>
                <wp:cNvGraphicFramePr/>
                <a:graphic xmlns:a="http://schemas.openxmlformats.org/drawingml/2006/main">
                  <a:graphicData uri="http://schemas.microsoft.com/office/word/2010/wordprocessingShape">
                    <wps:wsp>
                      <wps:cNvSpPr txBox="1"/>
                      <wps:spPr>
                        <a:xfrm>
                          <a:off x="0" y="0"/>
                          <a:ext cx="2340610" cy="600075"/>
                        </a:xfrm>
                        <a:prstGeom prst="rect">
                          <a:avLst/>
                        </a:prstGeom>
                        <a:noFill/>
                        <a:ln w="6350">
                          <a:noFill/>
                        </a:ln>
                      </wps:spPr>
                      <wps:txbx>
                        <w:txbxContent>
                          <w:p w14:paraId="315C2EE5" w14:textId="77777777" w:rsidR="003824BB" w:rsidRPr="00373489" w:rsidRDefault="003824BB" w:rsidP="00373489">
                            <w:pPr>
                              <w:pStyle w:val="DartmouthHealthLocation"/>
                            </w:pPr>
                            <w:r w:rsidRPr="00373489">
                              <w:t xml:space="preserve">Dartmouth Health </w:t>
                            </w:r>
                            <w:r w:rsidR="0012005D">
                              <w:t>Lebanon</w:t>
                            </w:r>
                          </w:p>
                          <w:p w14:paraId="387FE4DA" w14:textId="77777777" w:rsidR="003824BB" w:rsidRPr="00373489" w:rsidRDefault="0012005D" w:rsidP="00373489">
                            <w:pPr>
                              <w:pStyle w:val="Department"/>
                            </w:pPr>
                            <w:r>
                              <w:t>PATHOLOGY AND LABORATORY MEDICINE</w:t>
                            </w:r>
                          </w:p>
                          <w:p w14:paraId="1D7B5AFC" w14:textId="77777777" w:rsidR="003824BB" w:rsidRPr="00373489" w:rsidRDefault="0012005D" w:rsidP="00373489">
                            <w:pPr>
                              <w:pStyle w:val="SectionorService"/>
                            </w:pPr>
                            <w:r>
                              <w:t>CLINICAL CHEMISTRY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EEE63" id="Text Box 27" o:spid="_x0000_s1027" type="#_x0000_t202" style="position:absolute;margin-left:331.5pt;margin-top:76.5pt;width:184.3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" filled="f" stroked="f" strokeweight=".5pt">
                <v:textbox inset="0,0,0,0">
                  <w:txbxContent>
                    <w:p w14:paraId="315C2EE5" w14:textId="77777777" w:rsidR="003824BB" w:rsidRPr="00373489" w:rsidRDefault="003824BB" w:rsidP="00373489">
                      <w:pPr>
                        <w:pStyle w:val="DartmouthHealthLocation"/>
                      </w:pPr>
                      <w:r w:rsidRPr="00373489">
                        <w:t xml:space="preserve">Dartmouth Health </w:t>
                      </w:r>
                      <w:r w:rsidR="0012005D">
                        <w:t>Lebanon</w:t>
                      </w:r>
                    </w:p>
                    <w:p w14:paraId="387FE4DA" w14:textId="77777777" w:rsidR="003824BB" w:rsidRPr="00373489" w:rsidRDefault="0012005D" w:rsidP="00373489">
                      <w:pPr>
                        <w:pStyle w:val="Department"/>
                      </w:pPr>
                      <w:r>
                        <w:t>PATHOLOGY AND LABORATORY MEDICINE</w:t>
                      </w:r>
                    </w:p>
                    <w:p w14:paraId="1D7B5AFC" w14:textId="77777777" w:rsidR="003824BB" w:rsidRPr="00373489" w:rsidRDefault="0012005D" w:rsidP="00373489">
                      <w:pPr>
                        <w:pStyle w:val="SectionorService"/>
                      </w:pPr>
                      <w:r>
                        <w:t>CLINICAL CHEMISTRY</w:t>
                      </w:r>
                    </w:p>
                  </w:txbxContent>
                </v:textbox>
                <w10:wrap anchory="page"/>
                <w10:anchorlock/>
              </v:shape>
            </w:pict>
          </mc:Fallback>
        </mc:AlternateContent>
      </w:r>
    </w:p>
    <w:p w14:paraId="19DB96E4" w14:textId="542160BE" w:rsidR="00747F34" w:rsidRDefault="00747F34" w:rsidP="00D110F6">
      <w:pPr>
        <w:spacing w:after="0"/>
        <w:ind w:left="720" w:right="900"/>
        <w:rPr>
          <w:sz w:val="22"/>
        </w:rPr>
      </w:pPr>
      <w:r>
        <w:rPr>
          <w:sz w:val="22"/>
        </w:rPr>
        <w:t>Date:</w:t>
      </w:r>
      <w:r>
        <w:rPr>
          <w:sz w:val="22"/>
        </w:rPr>
        <w:tab/>
        <w:t xml:space="preserve"> </w:t>
      </w:r>
      <w:r>
        <w:rPr>
          <w:sz w:val="22"/>
        </w:rPr>
        <w:fldChar w:fldCharType="begin"/>
      </w:r>
      <w:r>
        <w:rPr>
          <w:sz w:val="22"/>
        </w:rPr>
        <w:instrText xml:space="preserve"> DATE \@ "M/d/yyyy" </w:instrText>
      </w:r>
      <w:r>
        <w:rPr>
          <w:sz w:val="22"/>
        </w:rPr>
        <w:fldChar w:fldCharType="separate"/>
      </w:r>
      <w:r w:rsidR="00FF5393">
        <w:rPr>
          <w:noProof/>
          <w:sz w:val="22"/>
        </w:rPr>
        <w:t>7/20/2022</w:t>
      </w:r>
      <w:r>
        <w:rPr>
          <w:sz w:val="22"/>
        </w:rPr>
        <w:fldChar w:fldCharType="end"/>
      </w:r>
    </w:p>
    <w:p w14:paraId="18386107" w14:textId="77777777" w:rsidR="00747F34" w:rsidRDefault="00747F34" w:rsidP="00D110F6">
      <w:pPr>
        <w:spacing w:after="0"/>
        <w:ind w:left="720" w:right="900"/>
        <w:rPr>
          <w:sz w:val="22"/>
        </w:rPr>
      </w:pPr>
    </w:p>
    <w:p w14:paraId="45EF05DC" w14:textId="77777777" w:rsidR="00747F34" w:rsidRPr="008650B0" w:rsidRDefault="00747F34" w:rsidP="00D110F6">
      <w:pPr>
        <w:spacing w:after="0"/>
        <w:ind w:left="720" w:right="900"/>
        <w:rPr>
          <w:sz w:val="22"/>
        </w:rPr>
      </w:pPr>
      <w:r w:rsidRPr="008650B0">
        <w:rPr>
          <w:sz w:val="22"/>
        </w:rPr>
        <w:t>From:</w:t>
      </w:r>
      <w:r w:rsidRPr="008650B0">
        <w:rPr>
          <w:sz w:val="22"/>
        </w:rPr>
        <w:tab/>
        <w:t>Mark A. Cervinski, Ph.D.</w:t>
      </w:r>
    </w:p>
    <w:p w14:paraId="7DC0AB39" w14:textId="77777777" w:rsidR="00747F34" w:rsidRDefault="00747F34" w:rsidP="00D110F6">
      <w:pPr>
        <w:spacing w:after="0"/>
        <w:ind w:left="720" w:right="900"/>
        <w:rPr>
          <w:sz w:val="22"/>
        </w:rPr>
      </w:pPr>
      <w:r w:rsidRPr="008650B0">
        <w:rPr>
          <w:sz w:val="22"/>
        </w:rPr>
        <w:tab/>
        <w:t>Director of Clinical Chemistry</w:t>
      </w:r>
    </w:p>
    <w:p w14:paraId="6375B5E5" w14:textId="77777777" w:rsidR="00747F34" w:rsidRDefault="00747F34" w:rsidP="00D110F6">
      <w:pPr>
        <w:spacing w:after="0"/>
        <w:ind w:left="720" w:right="900"/>
        <w:rPr>
          <w:sz w:val="22"/>
        </w:rPr>
      </w:pPr>
    </w:p>
    <w:p w14:paraId="35D00CB3" w14:textId="77777777" w:rsidR="00747F34" w:rsidRDefault="00747F34" w:rsidP="00101ED7">
      <w:pPr>
        <w:spacing w:after="0"/>
        <w:ind w:left="720" w:right="900"/>
        <w:jc w:val="both"/>
        <w:rPr>
          <w:sz w:val="22"/>
        </w:rPr>
      </w:pPr>
      <w:r>
        <w:rPr>
          <w:sz w:val="22"/>
        </w:rPr>
        <w:t>RE: Celiac Serology Testing Cascade</w:t>
      </w:r>
      <w:r w:rsidR="00D110F6">
        <w:rPr>
          <w:sz w:val="22"/>
        </w:rPr>
        <w:t xml:space="preserve">, Change in </w:t>
      </w:r>
      <w:r w:rsidR="00101ED7">
        <w:rPr>
          <w:sz w:val="22"/>
        </w:rPr>
        <w:t xml:space="preserve">Test </w:t>
      </w:r>
      <w:r w:rsidR="00D110F6">
        <w:rPr>
          <w:sz w:val="22"/>
        </w:rPr>
        <w:t>Method</w:t>
      </w:r>
      <w:r w:rsidR="00101ED7">
        <w:rPr>
          <w:sz w:val="22"/>
        </w:rPr>
        <w:t>, Location</w:t>
      </w:r>
      <w:r w:rsidR="00D110F6">
        <w:rPr>
          <w:sz w:val="22"/>
        </w:rPr>
        <w:t xml:space="preserve"> &amp; Reference Intervals </w:t>
      </w:r>
    </w:p>
    <w:p w14:paraId="09840832" w14:textId="77777777" w:rsidR="00F35371" w:rsidRDefault="00F35371" w:rsidP="00D110F6">
      <w:pPr>
        <w:spacing w:after="0"/>
        <w:ind w:left="1170" w:right="900"/>
        <w:jc w:val="both"/>
        <w:rPr>
          <w:sz w:val="22"/>
        </w:rPr>
      </w:pPr>
    </w:p>
    <w:p w14:paraId="293B1F7C" w14:textId="4087871B" w:rsidR="00D110F6" w:rsidRDefault="00F35371" w:rsidP="00D110F6">
      <w:pPr>
        <w:spacing w:after="0"/>
        <w:ind w:left="720" w:right="900"/>
        <w:jc w:val="both"/>
        <w:rPr>
          <w:sz w:val="22"/>
        </w:rPr>
      </w:pPr>
      <w:r>
        <w:rPr>
          <w:sz w:val="22"/>
        </w:rPr>
        <w:t xml:space="preserve">Please be advised that on </w:t>
      </w:r>
      <w:r w:rsidR="00FF5393">
        <w:rPr>
          <w:sz w:val="22"/>
        </w:rPr>
        <w:t>Thursday, July 21, 2022</w:t>
      </w:r>
      <w:r>
        <w:rPr>
          <w:sz w:val="22"/>
        </w:rPr>
        <w:t xml:space="preserve">, </w:t>
      </w:r>
      <w:r w:rsidR="00D110F6">
        <w:rPr>
          <w:sz w:val="22"/>
        </w:rPr>
        <w:t xml:space="preserve">there will be a change in the testing methodology and reference intervals for Tissue Transglutaminase IgG, Deamidated Gliadin IgA, and Deamidated Gliadin IgG antibody tests. The change in methodology is a consequence of the internalization of these tests which will now be performed in the Special Chemistry Laboratory at </w:t>
      </w:r>
      <w:r w:rsidR="00D110F6" w:rsidRPr="00D110F6">
        <w:rPr>
          <w:sz w:val="22"/>
        </w:rPr>
        <w:t>Dartmouth-Hitchcock</w:t>
      </w:r>
      <w:r w:rsidR="00D110F6">
        <w:rPr>
          <w:sz w:val="22"/>
        </w:rPr>
        <w:t xml:space="preserve"> Medical Center.  </w:t>
      </w:r>
    </w:p>
    <w:p w14:paraId="5C33B029" w14:textId="77777777" w:rsidR="00D84E1A" w:rsidRDefault="00D84E1A" w:rsidP="00D110F6">
      <w:pPr>
        <w:spacing w:after="0"/>
        <w:ind w:left="720" w:right="900"/>
        <w:jc w:val="both"/>
        <w:rPr>
          <w:sz w:val="22"/>
        </w:rPr>
      </w:pPr>
    </w:p>
    <w:p w14:paraId="45FA061C" w14:textId="77777777" w:rsidR="00D84E1A" w:rsidRDefault="00D84E1A" w:rsidP="00D110F6">
      <w:pPr>
        <w:spacing w:after="0"/>
        <w:ind w:left="720" w:right="900"/>
        <w:jc w:val="both"/>
        <w:rPr>
          <w:sz w:val="22"/>
        </w:rPr>
      </w:pPr>
      <w:r>
        <w:rPr>
          <w:sz w:val="22"/>
        </w:rPr>
        <w:t>A table summarizing the old and new interpretive criteria is included below.</w:t>
      </w:r>
    </w:p>
    <w:p w14:paraId="23C94B9F" w14:textId="77777777" w:rsidR="00D84E1A" w:rsidRDefault="00D84E1A" w:rsidP="00D110F6">
      <w:pPr>
        <w:spacing w:after="0"/>
        <w:ind w:left="720" w:right="900"/>
        <w:jc w:val="both"/>
        <w:rPr>
          <w:sz w:val="22"/>
        </w:rPr>
      </w:pPr>
    </w:p>
    <w:tbl>
      <w:tblPr>
        <w:tblStyle w:val="TableGrid"/>
        <w:tblW w:w="0" w:type="auto"/>
        <w:tblInd w:w="720" w:type="dxa"/>
        <w:tblLook w:val="04A0" w:firstRow="1" w:lastRow="0" w:firstColumn="1" w:lastColumn="0" w:noHBand="0" w:noVBand="1"/>
      </w:tblPr>
      <w:tblGrid>
        <w:gridCol w:w="3415"/>
        <w:gridCol w:w="3145"/>
        <w:gridCol w:w="3145"/>
      </w:tblGrid>
      <w:tr w:rsidR="00AF4B48" w14:paraId="6D7993DC" w14:textId="77777777" w:rsidTr="00D61689">
        <w:tc>
          <w:tcPr>
            <w:tcW w:w="3415" w:type="dxa"/>
            <w:shd w:val="clear" w:color="auto" w:fill="149A9D"/>
          </w:tcPr>
          <w:p w14:paraId="7C66D85E" w14:textId="77777777" w:rsidR="00AF4B48" w:rsidRPr="00101ED7" w:rsidRDefault="00AF4B48" w:rsidP="00AF4B48">
            <w:pPr>
              <w:ind w:right="-30"/>
              <w:jc w:val="both"/>
              <w:rPr>
                <w:b/>
                <w:color w:val="FFFFFF"/>
                <w:sz w:val="22"/>
              </w:rPr>
            </w:pPr>
            <w:r w:rsidRPr="00101ED7">
              <w:rPr>
                <w:b/>
                <w:color w:val="FFFFFF"/>
                <w:sz w:val="22"/>
              </w:rPr>
              <w:t>Test Description</w:t>
            </w:r>
          </w:p>
        </w:tc>
        <w:tc>
          <w:tcPr>
            <w:tcW w:w="3145" w:type="dxa"/>
            <w:shd w:val="clear" w:color="auto" w:fill="149A9D"/>
          </w:tcPr>
          <w:p w14:paraId="1087848A" w14:textId="77777777" w:rsidR="00AF4B48" w:rsidRPr="00101ED7" w:rsidRDefault="00AF4B48" w:rsidP="00AF4B48">
            <w:pPr>
              <w:jc w:val="both"/>
              <w:rPr>
                <w:b/>
                <w:color w:val="FFFFFF"/>
                <w:sz w:val="22"/>
              </w:rPr>
            </w:pPr>
            <w:r w:rsidRPr="00101ED7">
              <w:rPr>
                <w:b/>
                <w:color w:val="FFFFFF"/>
                <w:sz w:val="22"/>
              </w:rPr>
              <w:t>New Interpretive Criteria</w:t>
            </w:r>
          </w:p>
        </w:tc>
        <w:tc>
          <w:tcPr>
            <w:tcW w:w="3145" w:type="dxa"/>
            <w:shd w:val="clear" w:color="auto" w:fill="149A9D"/>
          </w:tcPr>
          <w:p w14:paraId="39F4554F" w14:textId="77777777" w:rsidR="00AF4B48" w:rsidRPr="00101ED7" w:rsidRDefault="00AF4B48" w:rsidP="00AF4B48">
            <w:pPr>
              <w:ind w:right="75"/>
              <w:jc w:val="both"/>
              <w:rPr>
                <w:b/>
                <w:color w:val="FFFFFF"/>
                <w:sz w:val="22"/>
              </w:rPr>
            </w:pPr>
            <w:r w:rsidRPr="00101ED7">
              <w:rPr>
                <w:b/>
                <w:color w:val="FFFFFF"/>
                <w:sz w:val="22"/>
              </w:rPr>
              <w:t>Old Interpretive Criteria</w:t>
            </w:r>
          </w:p>
        </w:tc>
      </w:tr>
      <w:tr w:rsidR="00AF4B48" w14:paraId="60009301" w14:textId="77777777" w:rsidTr="00D61689">
        <w:tc>
          <w:tcPr>
            <w:tcW w:w="3415" w:type="dxa"/>
            <w:shd w:val="clear" w:color="auto" w:fill="B1DDD2"/>
          </w:tcPr>
          <w:p w14:paraId="6C2A48CB" w14:textId="77777777" w:rsidR="00AF4B48" w:rsidRDefault="00AF4B48" w:rsidP="00AF4B48">
            <w:pPr>
              <w:spacing w:line="276" w:lineRule="auto"/>
              <w:ind w:right="-30"/>
              <w:jc w:val="both"/>
              <w:rPr>
                <w:sz w:val="22"/>
              </w:rPr>
            </w:pPr>
            <w:r>
              <w:rPr>
                <w:sz w:val="22"/>
              </w:rPr>
              <w:t>Tissue Transglutaminase IgG</w:t>
            </w:r>
          </w:p>
        </w:tc>
        <w:tc>
          <w:tcPr>
            <w:tcW w:w="3145" w:type="dxa"/>
            <w:shd w:val="clear" w:color="auto" w:fill="B1DDD2"/>
          </w:tcPr>
          <w:p w14:paraId="2D3786EA" w14:textId="77777777" w:rsidR="00AF4B48" w:rsidRDefault="00AF4B48" w:rsidP="00AF4B48">
            <w:pPr>
              <w:spacing w:line="276" w:lineRule="auto"/>
              <w:jc w:val="both"/>
              <w:rPr>
                <w:sz w:val="22"/>
              </w:rPr>
            </w:pPr>
            <w:r>
              <w:rPr>
                <w:sz w:val="22"/>
              </w:rPr>
              <w:t>Negative: &lt; 7 U/mL</w:t>
            </w:r>
          </w:p>
          <w:p w14:paraId="463F7987" w14:textId="77777777" w:rsidR="00AF4B48" w:rsidRDefault="00AF4B48" w:rsidP="00AF4B48">
            <w:pPr>
              <w:spacing w:line="276" w:lineRule="auto"/>
              <w:jc w:val="both"/>
              <w:rPr>
                <w:sz w:val="22"/>
              </w:rPr>
            </w:pPr>
            <w:r>
              <w:rPr>
                <w:sz w:val="22"/>
              </w:rPr>
              <w:t>Indeterminate: 7 – 10 U/mL</w:t>
            </w:r>
          </w:p>
          <w:p w14:paraId="0C260491" w14:textId="77777777" w:rsidR="00AF4B48" w:rsidRDefault="00AF4B48" w:rsidP="00AF4B48">
            <w:pPr>
              <w:spacing w:line="276" w:lineRule="auto"/>
              <w:jc w:val="both"/>
              <w:rPr>
                <w:sz w:val="22"/>
              </w:rPr>
            </w:pPr>
            <w:r>
              <w:rPr>
                <w:sz w:val="22"/>
              </w:rPr>
              <w:t>Positive: &gt; 10 U/mL</w:t>
            </w:r>
          </w:p>
        </w:tc>
        <w:tc>
          <w:tcPr>
            <w:tcW w:w="3145" w:type="dxa"/>
            <w:shd w:val="clear" w:color="auto" w:fill="B1DDD2"/>
          </w:tcPr>
          <w:p w14:paraId="2989DDF5" w14:textId="77777777" w:rsidR="00AF4B48" w:rsidRPr="00D84E1A" w:rsidRDefault="00AF4B48" w:rsidP="00AF4B48">
            <w:pPr>
              <w:spacing w:line="276" w:lineRule="auto"/>
              <w:ind w:right="75"/>
              <w:jc w:val="both"/>
              <w:rPr>
                <w:sz w:val="22"/>
              </w:rPr>
            </w:pPr>
            <w:r>
              <w:rPr>
                <w:sz w:val="22"/>
              </w:rPr>
              <w:t>Negative: &lt;6.0 U/mL</w:t>
            </w:r>
          </w:p>
          <w:p w14:paraId="2914CB15" w14:textId="77777777" w:rsidR="00AF4B48" w:rsidRDefault="00AF4B48" w:rsidP="00AF4B48">
            <w:pPr>
              <w:spacing w:line="276" w:lineRule="auto"/>
              <w:ind w:right="75"/>
              <w:jc w:val="both"/>
              <w:rPr>
                <w:sz w:val="22"/>
              </w:rPr>
            </w:pPr>
            <w:r>
              <w:rPr>
                <w:sz w:val="22"/>
              </w:rPr>
              <w:t xml:space="preserve">Weak positive: </w:t>
            </w:r>
            <w:r w:rsidRPr="00D84E1A">
              <w:rPr>
                <w:sz w:val="22"/>
              </w:rPr>
              <w:t>6.0-9.0 U/mL</w:t>
            </w:r>
          </w:p>
          <w:p w14:paraId="1DBFBE9F" w14:textId="77777777" w:rsidR="00AF4B48" w:rsidRDefault="00AF4B48" w:rsidP="00AF4B48">
            <w:pPr>
              <w:spacing w:line="276" w:lineRule="auto"/>
              <w:ind w:right="75"/>
              <w:jc w:val="both"/>
              <w:rPr>
                <w:sz w:val="22"/>
              </w:rPr>
            </w:pPr>
            <w:r>
              <w:rPr>
                <w:sz w:val="22"/>
              </w:rPr>
              <w:t>Positive: &gt;9.0 U/mL</w:t>
            </w:r>
          </w:p>
        </w:tc>
      </w:tr>
      <w:tr w:rsidR="00AF4B48" w14:paraId="16B52E39" w14:textId="77777777" w:rsidTr="00D61689">
        <w:tc>
          <w:tcPr>
            <w:tcW w:w="3415" w:type="dxa"/>
          </w:tcPr>
          <w:p w14:paraId="111484E1" w14:textId="77777777" w:rsidR="00AF4B48" w:rsidRDefault="00AF4B48" w:rsidP="00AF4B48">
            <w:pPr>
              <w:spacing w:line="276" w:lineRule="auto"/>
              <w:ind w:right="-30"/>
              <w:jc w:val="both"/>
              <w:rPr>
                <w:sz w:val="22"/>
              </w:rPr>
            </w:pPr>
            <w:r>
              <w:rPr>
                <w:sz w:val="22"/>
              </w:rPr>
              <w:t>Deamidated Gliadin IgA</w:t>
            </w:r>
          </w:p>
        </w:tc>
        <w:tc>
          <w:tcPr>
            <w:tcW w:w="3145" w:type="dxa"/>
          </w:tcPr>
          <w:p w14:paraId="5B3A5459" w14:textId="77777777" w:rsidR="00AF4B48" w:rsidRDefault="00AF4B48" w:rsidP="00AF4B48">
            <w:pPr>
              <w:spacing w:line="276" w:lineRule="auto"/>
              <w:jc w:val="both"/>
              <w:rPr>
                <w:sz w:val="22"/>
              </w:rPr>
            </w:pPr>
            <w:r>
              <w:rPr>
                <w:sz w:val="22"/>
              </w:rPr>
              <w:t>Negative: &lt; 7 U/mL</w:t>
            </w:r>
          </w:p>
          <w:p w14:paraId="67C2C567" w14:textId="77777777" w:rsidR="00AF4B48" w:rsidRDefault="00AF4B48" w:rsidP="00AF4B48">
            <w:pPr>
              <w:spacing w:line="276" w:lineRule="auto"/>
              <w:jc w:val="both"/>
              <w:rPr>
                <w:sz w:val="22"/>
              </w:rPr>
            </w:pPr>
            <w:r>
              <w:rPr>
                <w:sz w:val="22"/>
              </w:rPr>
              <w:t>Indeterminate: 7 – 10 U/mL</w:t>
            </w:r>
          </w:p>
          <w:p w14:paraId="361BEFEA" w14:textId="77777777" w:rsidR="00AF4B48" w:rsidRDefault="00AF4B48" w:rsidP="00AF4B48">
            <w:pPr>
              <w:spacing w:line="276" w:lineRule="auto"/>
              <w:jc w:val="both"/>
              <w:rPr>
                <w:sz w:val="22"/>
              </w:rPr>
            </w:pPr>
            <w:r>
              <w:rPr>
                <w:sz w:val="22"/>
              </w:rPr>
              <w:t>Positive: &gt; 10 U/mL</w:t>
            </w:r>
          </w:p>
        </w:tc>
        <w:tc>
          <w:tcPr>
            <w:tcW w:w="3145" w:type="dxa"/>
          </w:tcPr>
          <w:p w14:paraId="68CFA245" w14:textId="77777777" w:rsidR="00AF4B48" w:rsidRPr="00D84E1A" w:rsidRDefault="00AF4B48" w:rsidP="00AF4B48">
            <w:pPr>
              <w:spacing w:line="276" w:lineRule="auto"/>
              <w:ind w:right="75"/>
              <w:jc w:val="both"/>
              <w:rPr>
                <w:sz w:val="22"/>
              </w:rPr>
            </w:pPr>
            <w:r w:rsidRPr="00D84E1A">
              <w:rPr>
                <w:sz w:val="22"/>
              </w:rPr>
              <w:t>Negative: &lt;20.0 U</w:t>
            </w:r>
          </w:p>
          <w:p w14:paraId="00912F1A" w14:textId="77777777" w:rsidR="00AF4B48" w:rsidRPr="00D84E1A" w:rsidRDefault="00AF4B48" w:rsidP="00AF4B48">
            <w:pPr>
              <w:spacing w:line="276" w:lineRule="auto"/>
              <w:ind w:right="75"/>
              <w:jc w:val="both"/>
              <w:rPr>
                <w:sz w:val="22"/>
              </w:rPr>
            </w:pPr>
            <w:r>
              <w:rPr>
                <w:sz w:val="22"/>
              </w:rPr>
              <w:t xml:space="preserve">Weak positive: </w:t>
            </w:r>
            <w:r w:rsidRPr="00D84E1A">
              <w:rPr>
                <w:sz w:val="22"/>
              </w:rPr>
              <w:t>20.0-30.0 U</w:t>
            </w:r>
          </w:p>
          <w:p w14:paraId="5CC8997D" w14:textId="77777777" w:rsidR="00AF4B48" w:rsidRDefault="00AF4B48" w:rsidP="00AF4B48">
            <w:pPr>
              <w:spacing w:line="276" w:lineRule="auto"/>
              <w:ind w:right="75"/>
              <w:jc w:val="both"/>
              <w:rPr>
                <w:sz w:val="22"/>
              </w:rPr>
            </w:pPr>
            <w:r w:rsidRPr="00D84E1A">
              <w:rPr>
                <w:sz w:val="22"/>
              </w:rPr>
              <w:t>Positive: &gt;30.0 U</w:t>
            </w:r>
          </w:p>
        </w:tc>
      </w:tr>
      <w:tr w:rsidR="00AF4B48" w14:paraId="697A4331" w14:textId="77777777" w:rsidTr="00D61689">
        <w:tc>
          <w:tcPr>
            <w:tcW w:w="3415" w:type="dxa"/>
            <w:shd w:val="clear" w:color="auto" w:fill="B1DDD2"/>
          </w:tcPr>
          <w:p w14:paraId="3FBB0F88" w14:textId="77777777" w:rsidR="00AF4B48" w:rsidRDefault="00AF4B48" w:rsidP="00AF4B48">
            <w:pPr>
              <w:spacing w:line="276" w:lineRule="auto"/>
              <w:ind w:right="-30"/>
              <w:jc w:val="both"/>
              <w:rPr>
                <w:sz w:val="22"/>
              </w:rPr>
            </w:pPr>
            <w:r>
              <w:rPr>
                <w:sz w:val="22"/>
              </w:rPr>
              <w:t>Deamidated Gliadin IgG</w:t>
            </w:r>
          </w:p>
        </w:tc>
        <w:tc>
          <w:tcPr>
            <w:tcW w:w="3145" w:type="dxa"/>
            <w:shd w:val="clear" w:color="auto" w:fill="B1DDD2"/>
          </w:tcPr>
          <w:p w14:paraId="064FB18C" w14:textId="77777777" w:rsidR="00AF4B48" w:rsidRDefault="00AF4B48" w:rsidP="00AF4B48">
            <w:pPr>
              <w:spacing w:line="276" w:lineRule="auto"/>
              <w:jc w:val="both"/>
              <w:rPr>
                <w:sz w:val="22"/>
              </w:rPr>
            </w:pPr>
            <w:r>
              <w:rPr>
                <w:sz w:val="22"/>
              </w:rPr>
              <w:t>Negative: &lt; 7 U/mL</w:t>
            </w:r>
          </w:p>
          <w:p w14:paraId="3A5AF2DE" w14:textId="77777777" w:rsidR="00AF4B48" w:rsidRDefault="00AF4B48" w:rsidP="00AF4B48">
            <w:pPr>
              <w:spacing w:line="276" w:lineRule="auto"/>
              <w:jc w:val="both"/>
              <w:rPr>
                <w:sz w:val="22"/>
              </w:rPr>
            </w:pPr>
            <w:r>
              <w:rPr>
                <w:sz w:val="22"/>
              </w:rPr>
              <w:t>Indeterminate: 7 – 10 U/mL</w:t>
            </w:r>
          </w:p>
          <w:p w14:paraId="4E241287" w14:textId="77777777" w:rsidR="00AF4B48" w:rsidRDefault="00AF4B48" w:rsidP="00AF4B48">
            <w:pPr>
              <w:spacing w:line="276" w:lineRule="auto"/>
              <w:jc w:val="both"/>
              <w:rPr>
                <w:sz w:val="22"/>
              </w:rPr>
            </w:pPr>
            <w:r>
              <w:rPr>
                <w:sz w:val="22"/>
              </w:rPr>
              <w:t>Positive: &gt; 10 U/mL</w:t>
            </w:r>
          </w:p>
        </w:tc>
        <w:tc>
          <w:tcPr>
            <w:tcW w:w="3145" w:type="dxa"/>
            <w:shd w:val="clear" w:color="auto" w:fill="B1DDD2"/>
          </w:tcPr>
          <w:p w14:paraId="58E7A3C0" w14:textId="77777777" w:rsidR="00AF4B48" w:rsidRPr="00D84E1A" w:rsidRDefault="00AF4B48" w:rsidP="00AF4B48">
            <w:pPr>
              <w:spacing w:line="276" w:lineRule="auto"/>
              <w:ind w:right="75"/>
              <w:jc w:val="both"/>
              <w:rPr>
                <w:sz w:val="22"/>
              </w:rPr>
            </w:pPr>
            <w:r w:rsidRPr="00D84E1A">
              <w:rPr>
                <w:sz w:val="22"/>
              </w:rPr>
              <w:t>Negative: &lt;20.0 U</w:t>
            </w:r>
          </w:p>
          <w:p w14:paraId="4981ED5E" w14:textId="77777777" w:rsidR="00AF4B48" w:rsidRPr="00D84E1A" w:rsidRDefault="00AF4B48" w:rsidP="00AF4B48">
            <w:pPr>
              <w:spacing w:line="276" w:lineRule="auto"/>
              <w:ind w:right="75"/>
              <w:jc w:val="both"/>
              <w:rPr>
                <w:sz w:val="22"/>
              </w:rPr>
            </w:pPr>
            <w:r>
              <w:rPr>
                <w:sz w:val="22"/>
              </w:rPr>
              <w:t xml:space="preserve">Weak positive: </w:t>
            </w:r>
            <w:r w:rsidRPr="00D84E1A">
              <w:rPr>
                <w:sz w:val="22"/>
              </w:rPr>
              <w:t>20.0-30.0 U</w:t>
            </w:r>
          </w:p>
          <w:p w14:paraId="187C0937" w14:textId="77777777" w:rsidR="00AF4B48" w:rsidRDefault="00AF4B48" w:rsidP="00AF4B48">
            <w:pPr>
              <w:spacing w:line="276" w:lineRule="auto"/>
              <w:ind w:right="75"/>
              <w:jc w:val="both"/>
              <w:rPr>
                <w:sz w:val="22"/>
              </w:rPr>
            </w:pPr>
            <w:r w:rsidRPr="00D84E1A">
              <w:rPr>
                <w:sz w:val="22"/>
              </w:rPr>
              <w:t>Positive: &gt;30.0 U</w:t>
            </w:r>
          </w:p>
        </w:tc>
      </w:tr>
    </w:tbl>
    <w:p w14:paraId="1270A232" w14:textId="77777777" w:rsidR="00D84E1A" w:rsidRDefault="00D84E1A" w:rsidP="00D110F6">
      <w:pPr>
        <w:spacing w:after="0"/>
        <w:ind w:left="720" w:right="900"/>
        <w:jc w:val="both"/>
        <w:rPr>
          <w:sz w:val="22"/>
        </w:rPr>
      </w:pPr>
    </w:p>
    <w:p w14:paraId="060B0127" w14:textId="77777777" w:rsidR="00AF4B48" w:rsidRPr="00AF4B48" w:rsidRDefault="00AF4B48" w:rsidP="00AF4B48">
      <w:pPr>
        <w:spacing w:after="0"/>
        <w:ind w:left="720" w:right="900"/>
        <w:jc w:val="both"/>
        <w:rPr>
          <w:sz w:val="22"/>
          <w:vertAlign w:val="subscript"/>
        </w:rPr>
      </w:pPr>
      <w:r>
        <w:rPr>
          <w:sz w:val="22"/>
        </w:rPr>
        <w:t xml:space="preserve">Due to the differences in interpretive criteria, new order codes for the internalized tests have been created in eDH, and the old test names and lab numbers discontinued. Please update your preference lists with the new test orders as listed below. </w:t>
      </w:r>
    </w:p>
    <w:p w14:paraId="6F37F65A" w14:textId="77777777" w:rsidR="00AF4B48" w:rsidRDefault="00AF4B48" w:rsidP="00D110F6">
      <w:pPr>
        <w:spacing w:after="0"/>
        <w:ind w:left="720" w:right="900"/>
        <w:jc w:val="both"/>
        <w:rPr>
          <w:sz w:val="22"/>
        </w:rPr>
      </w:pPr>
    </w:p>
    <w:tbl>
      <w:tblPr>
        <w:tblStyle w:val="TableGrid"/>
        <w:tblW w:w="0" w:type="auto"/>
        <w:tblInd w:w="720" w:type="dxa"/>
        <w:tblLook w:val="04A0" w:firstRow="1" w:lastRow="0" w:firstColumn="1" w:lastColumn="0" w:noHBand="0" w:noVBand="1"/>
      </w:tblPr>
      <w:tblGrid>
        <w:gridCol w:w="4765"/>
        <w:gridCol w:w="4950"/>
      </w:tblGrid>
      <w:tr w:rsidR="00AF4B48" w14:paraId="0794E3CE" w14:textId="77777777" w:rsidTr="00AF4B48">
        <w:tc>
          <w:tcPr>
            <w:tcW w:w="4765" w:type="dxa"/>
            <w:shd w:val="clear" w:color="auto" w:fill="149A9D"/>
          </w:tcPr>
          <w:p w14:paraId="50F2DBF2" w14:textId="77777777" w:rsidR="00AF4B48" w:rsidRPr="00101ED7" w:rsidRDefault="00AF4B48" w:rsidP="00E57325">
            <w:pPr>
              <w:ind w:right="-30"/>
              <w:jc w:val="both"/>
              <w:rPr>
                <w:b/>
                <w:color w:val="FFFFFF"/>
                <w:sz w:val="22"/>
              </w:rPr>
            </w:pPr>
            <w:r>
              <w:rPr>
                <w:b/>
                <w:color w:val="FFFFFF"/>
                <w:sz w:val="22"/>
              </w:rPr>
              <w:t>New eDH Test Name and LAB Number</w:t>
            </w:r>
          </w:p>
        </w:tc>
        <w:tc>
          <w:tcPr>
            <w:tcW w:w="4950" w:type="dxa"/>
            <w:shd w:val="clear" w:color="auto" w:fill="149A9D"/>
          </w:tcPr>
          <w:p w14:paraId="0FECB97F" w14:textId="77777777" w:rsidR="00AF4B48" w:rsidRPr="00101ED7" w:rsidRDefault="004D1B12" w:rsidP="00E57325">
            <w:pPr>
              <w:jc w:val="both"/>
              <w:rPr>
                <w:b/>
                <w:color w:val="FFFFFF"/>
                <w:sz w:val="22"/>
              </w:rPr>
            </w:pPr>
            <w:r>
              <w:rPr>
                <w:b/>
                <w:color w:val="FFFFFF"/>
                <w:sz w:val="22"/>
              </w:rPr>
              <w:t>Inactivated eDH Test Name and LAB Number</w:t>
            </w:r>
          </w:p>
        </w:tc>
      </w:tr>
      <w:tr w:rsidR="00AF4B48" w14:paraId="517E0425" w14:textId="77777777" w:rsidTr="00AF4B48">
        <w:tc>
          <w:tcPr>
            <w:tcW w:w="4765" w:type="dxa"/>
            <w:shd w:val="clear" w:color="auto" w:fill="B1DDD2"/>
          </w:tcPr>
          <w:p w14:paraId="75F3FED2" w14:textId="77777777" w:rsidR="00AF4B48" w:rsidRDefault="00AF4B48" w:rsidP="00AF4B48">
            <w:pPr>
              <w:spacing w:line="276" w:lineRule="auto"/>
              <w:ind w:right="-30"/>
              <w:jc w:val="both"/>
              <w:rPr>
                <w:sz w:val="22"/>
              </w:rPr>
            </w:pPr>
            <w:r>
              <w:rPr>
                <w:sz w:val="22"/>
              </w:rPr>
              <w:t xml:space="preserve">TTG IgA, LAB723 = No Change </w:t>
            </w:r>
          </w:p>
        </w:tc>
        <w:tc>
          <w:tcPr>
            <w:tcW w:w="4950" w:type="dxa"/>
            <w:shd w:val="clear" w:color="auto" w:fill="B1DDD2"/>
          </w:tcPr>
          <w:p w14:paraId="2C83A5D7" w14:textId="77777777" w:rsidR="00AF4B48" w:rsidRDefault="004D1B12" w:rsidP="004D1B12">
            <w:pPr>
              <w:spacing w:line="276" w:lineRule="auto"/>
              <w:jc w:val="both"/>
              <w:rPr>
                <w:sz w:val="22"/>
              </w:rPr>
            </w:pPr>
            <w:r>
              <w:rPr>
                <w:sz w:val="22"/>
              </w:rPr>
              <w:t>Not Applicable</w:t>
            </w:r>
          </w:p>
        </w:tc>
      </w:tr>
      <w:tr w:rsidR="00AF4B48" w14:paraId="5A2B5D92" w14:textId="77777777" w:rsidTr="00AF4B48">
        <w:tc>
          <w:tcPr>
            <w:tcW w:w="4765" w:type="dxa"/>
          </w:tcPr>
          <w:p w14:paraId="6A71CD84" w14:textId="77777777" w:rsidR="00AF4B48" w:rsidRDefault="004D1B12" w:rsidP="00AF4B48">
            <w:pPr>
              <w:spacing w:line="276" w:lineRule="auto"/>
              <w:ind w:right="-30"/>
              <w:jc w:val="both"/>
              <w:rPr>
                <w:sz w:val="22"/>
              </w:rPr>
            </w:pPr>
            <w:r>
              <w:rPr>
                <w:sz w:val="22"/>
              </w:rPr>
              <w:t>TTG IgG, LAB4314</w:t>
            </w:r>
          </w:p>
        </w:tc>
        <w:tc>
          <w:tcPr>
            <w:tcW w:w="4950" w:type="dxa"/>
          </w:tcPr>
          <w:p w14:paraId="2AE62522" w14:textId="77777777" w:rsidR="00AF4B48" w:rsidRDefault="004D1B12" w:rsidP="00AF4B48">
            <w:pPr>
              <w:spacing w:line="276" w:lineRule="auto"/>
              <w:jc w:val="both"/>
              <w:rPr>
                <w:sz w:val="22"/>
              </w:rPr>
            </w:pPr>
            <w:r>
              <w:rPr>
                <w:sz w:val="22"/>
              </w:rPr>
              <w:t>No</w:t>
            </w:r>
            <w:r w:rsidR="00367D9A">
              <w:rPr>
                <w:sz w:val="22"/>
              </w:rPr>
              <w:t>t</w:t>
            </w:r>
            <w:r>
              <w:rPr>
                <w:sz w:val="22"/>
              </w:rPr>
              <w:t xml:space="preserve"> Applicable</w:t>
            </w:r>
          </w:p>
        </w:tc>
      </w:tr>
      <w:tr w:rsidR="00AF4B48" w14:paraId="148BF45A" w14:textId="77777777" w:rsidTr="00AF4B48">
        <w:tc>
          <w:tcPr>
            <w:tcW w:w="4765" w:type="dxa"/>
            <w:shd w:val="clear" w:color="auto" w:fill="B1DDD2"/>
          </w:tcPr>
          <w:p w14:paraId="4CB18A2C" w14:textId="77777777" w:rsidR="00AF4B48" w:rsidRDefault="004D1B12" w:rsidP="00E57325">
            <w:pPr>
              <w:spacing w:line="276" w:lineRule="auto"/>
              <w:ind w:right="-30"/>
              <w:jc w:val="both"/>
              <w:rPr>
                <w:sz w:val="22"/>
              </w:rPr>
            </w:pPr>
            <w:r>
              <w:rPr>
                <w:sz w:val="22"/>
              </w:rPr>
              <w:t>Gliadin IgA, LAB4194</w:t>
            </w:r>
          </w:p>
        </w:tc>
        <w:tc>
          <w:tcPr>
            <w:tcW w:w="4950" w:type="dxa"/>
            <w:shd w:val="clear" w:color="auto" w:fill="B1DDD2"/>
          </w:tcPr>
          <w:p w14:paraId="520E958C" w14:textId="77777777" w:rsidR="004D1B12" w:rsidRDefault="004D1B12" w:rsidP="00E57325">
            <w:pPr>
              <w:spacing w:line="276" w:lineRule="auto"/>
              <w:jc w:val="both"/>
              <w:rPr>
                <w:sz w:val="22"/>
              </w:rPr>
            </w:pPr>
            <w:r>
              <w:rPr>
                <w:sz w:val="22"/>
              </w:rPr>
              <w:t>Gliadin (Deamidated) Antibodies, LAB725</w:t>
            </w:r>
          </w:p>
        </w:tc>
      </w:tr>
      <w:tr w:rsidR="004D1B12" w14:paraId="40083C72" w14:textId="77777777" w:rsidTr="004D1B12">
        <w:tc>
          <w:tcPr>
            <w:tcW w:w="4765" w:type="dxa"/>
            <w:shd w:val="clear" w:color="auto" w:fill="FFFFFF"/>
          </w:tcPr>
          <w:p w14:paraId="5829E807" w14:textId="77777777" w:rsidR="004D1B12" w:rsidRDefault="004D1B12" w:rsidP="00E57325">
            <w:pPr>
              <w:spacing w:line="276" w:lineRule="auto"/>
              <w:ind w:right="-30"/>
              <w:jc w:val="both"/>
              <w:rPr>
                <w:sz w:val="22"/>
              </w:rPr>
            </w:pPr>
            <w:r>
              <w:rPr>
                <w:sz w:val="22"/>
              </w:rPr>
              <w:t>Gliadin IgG, LAB4193</w:t>
            </w:r>
          </w:p>
        </w:tc>
        <w:tc>
          <w:tcPr>
            <w:tcW w:w="4950" w:type="dxa"/>
            <w:shd w:val="clear" w:color="auto" w:fill="FFFFFF"/>
          </w:tcPr>
          <w:p w14:paraId="5AB72B62" w14:textId="77777777" w:rsidR="004D1B12" w:rsidRDefault="004D1B12" w:rsidP="00E57325">
            <w:pPr>
              <w:spacing w:line="276" w:lineRule="auto"/>
              <w:jc w:val="both"/>
              <w:rPr>
                <w:sz w:val="22"/>
              </w:rPr>
            </w:pPr>
            <w:r>
              <w:rPr>
                <w:sz w:val="22"/>
              </w:rPr>
              <w:t>Gliadin (Deamidated) Antibodies, LAB725</w:t>
            </w:r>
          </w:p>
        </w:tc>
      </w:tr>
      <w:tr w:rsidR="004D1B12" w14:paraId="07A8F3F3" w14:textId="77777777" w:rsidTr="00AF4B48">
        <w:tc>
          <w:tcPr>
            <w:tcW w:w="4765" w:type="dxa"/>
            <w:shd w:val="clear" w:color="auto" w:fill="B1DDD2"/>
          </w:tcPr>
          <w:p w14:paraId="1703C632" w14:textId="77777777" w:rsidR="004D1B12" w:rsidRDefault="004D1B12" w:rsidP="00E57325">
            <w:pPr>
              <w:spacing w:line="276" w:lineRule="auto"/>
              <w:ind w:right="-30"/>
              <w:jc w:val="both"/>
              <w:rPr>
                <w:sz w:val="22"/>
              </w:rPr>
            </w:pPr>
            <w:r>
              <w:rPr>
                <w:sz w:val="22"/>
              </w:rPr>
              <w:t>Celiac Cascade, LAB4191</w:t>
            </w:r>
          </w:p>
        </w:tc>
        <w:tc>
          <w:tcPr>
            <w:tcW w:w="4950" w:type="dxa"/>
            <w:shd w:val="clear" w:color="auto" w:fill="B1DDD2"/>
          </w:tcPr>
          <w:p w14:paraId="06D72B68" w14:textId="77777777" w:rsidR="004D1B12" w:rsidRDefault="004D1B12" w:rsidP="00E57325">
            <w:pPr>
              <w:spacing w:line="276" w:lineRule="auto"/>
              <w:jc w:val="both"/>
              <w:rPr>
                <w:sz w:val="22"/>
              </w:rPr>
            </w:pPr>
            <w:r>
              <w:rPr>
                <w:sz w:val="22"/>
              </w:rPr>
              <w:t>Celiac Serology Cascade, LAB3815</w:t>
            </w:r>
          </w:p>
        </w:tc>
      </w:tr>
    </w:tbl>
    <w:p w14:paraId="77A36978" w14:textId="77777777" w:rsidR="00AF4B48" w:rsidRDefault="00AF4B48" w:rsidP="00D110F6">
      <w:pPr>
        <w:spacing w:after="0"/>
        <w:ind w:left="720" w:right="900"/>
        <w:jc w:val="both"/>
        <w:rPr>
          <w:sz w:val="22"/>
        </w:rPr>
      </w:pPr>
    </w:p>
    <w:p w14:paraId="531229A3" w14:textId="2A56DAB2" w:rsidR="00145E3F" w:rsidRDefault="00145E3F" w:rsidP="00D110F6">
      <w:pPr>
        <w:spacing w:after="0"/>
        <w:ind w:left="720" w:right="900"/>
        <w:jc w:val="both"/>
        <w:rPr>
          <w:sz w:val="22"/>
        </w:rPr>
      </w:pPr>
      <w:r>
        <w:rPr>
          <w:sz w:val="22"/>
        </w:rPr>
        <w:lastRenderedPageBreak/>
        <w:t xml:space="preserve">The new DHH Celiac Serology Cascade (LAB4191) is displayed below. </w:t>
      </w:r>
    </w:p>
    <w:p w14:paraId="39F29804" w14:textId="36939FB5" w:rsidR="00145E3F" w:rsidRDefault="00FF5393" w:rsidP="00552C8B">
      <w:pPr>
        <w:spacing w:after="0"/>
        <w:ind w:right="900"/>
        <w:jc w:val="center"/>
        <w:rPr>
          <w:sz w:val="22"/>
        </w:rPr>
      </w:pPr>
      <w:r w:rsidRPr="00FF5393">
        <w:rPr>
          <w:sz w:val="22"/>
        </w:rPr>
        <w:drawing>
          <wp:inline distT="0" distB="0" distL="0" distR="0" wp14:anchorId="5862A43D" wp14:editId="37A003DE">
            <wp:extent cx="6858000" cy="38836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3883660"/>
                    </a:xfrm>
                    <a:prstGeom prst="rect">
                      <a:avLst/>
                    </a:prstGeom>
                  </pic:spPr>
                </pic:pic>
              </a:graphicData>
            </a:graphic>
          </wp:inline>
        </w:drawing>
      </w:r>
      <w:bookmarkStart w:id="0" w:name="_GoBack"/>
      <w:bookmarkEnd w:id="0"/>
    </w:p>
    <w:p w14:paraId="2ABEA167" w14:textId="77777777" w:rsidR="00145E3F" w:rsidRDefault="00145E3F" w:rsidP="00D110F6">
      <w:pPr>
        <w:spacing w:after="0"/>
        <w:ind w:left="720" w:right="900"/>
        <w:jc w:val="both"/>
        <w:rPr>
          <w:sz w:val="22"/>
        </w:rPr>
      </w:pPr>
    </w:p>
    <w:p w14:paraId="6E42BEFD" w14:textId="77777777" w:rsidR="00145E3F" w:rsidRPr="009F001B" w:rsidRDefault="00145E3F" w:rsidP="00145E3F">
      <w:pPr>
        <w:ind w:left="720" w:right="900"/>
        <w:rPr>
          <w:sz w:val="22"/>
        </w:rPr>
      </w:pPr>
      <w:r>
        <w:rPr>
          <w:sz w:val="22"/>
        </w:rPr>
        <w:t xml:space="preserve">Please contact Dr. </w:t>
      </w:r>
      <w:r w:rsidRPr="006845B5">
        <w:rPr>
          <w:sz w:val="22"/>
        </w:rPr>
        <w:t>Cervinski</w:t>
      </w:r>
      <w:r>
        <w:rPr>
          <w:sz w:val="22"/>
        </w:rPr>
        <w:t xml:space="preserve"> at </w:t>
      </w:r>
      <w:hyperlink r:id="rId10" w:history="1">
        <w:r w:rsidRPr="006E505A">
          <w:rPr>
            <w:rStyle w:val="Hyperlink"/>
            <w:sz w:val="22"/>
          </w:rPr>
          <w:t>mark.a.cervinski@hitchcock.org</w:t>
        </w:r>
      </w:hyperlink>
      <w:r>
        <w:rPr>
          <w:sz w:val="22"/>
        </w:rPr>
        <w:t xml:space="preserve"> with any questions pertaining to this notice.</w:t>
      </w:r>
    </w:p>
    <w:p w14:paraId="11A5D032" w14:textId="77777777" w:rsidR="00145E3F" w:rsidRDefault="00145E3F" w:rsidP="00145E3F">
      <w:pPr>
        <w:ind w:left="720" w:right="900"/>
        <w:rPr>
          <w:sz w:val="22"/>
        </w:rPr>
      </w:pPr>
      <w:r>
        <w:rPr>
          <w:sz w:val="22"/>
        </w:rPr>
        <w:t xml:space="preserve"> </w:t>
      </w:r>
    </w:p>
    <w:p w14:paraId="2130D160" w14:textId="77777777" w:rsidR="00145E3F" w:rsidRDefault="00145E3F" w:rsidP="00D110F6">
      <w:pPr>
        <w:spacing w:after="0"/>
        <w:ind w:left="720" w:right="900"/>
        <w:jc w:val="both"/>
        <w:rPr>
          <w:sz w:val="22"/>
        </w:rPr>
      </w:pPr>
    </w:p>
    <w:sectPr w:rsidR="00145E3F" w:rsidSect="00D110F6">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1440"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98304" w14:textId="77777777" w:rsidR="00BD78C8" w:rsidRDefault="00BD78C8" w:rsidP="00373489">
      <w:r>
        <w:separator/>
      </w:r>
    </w:p>
  </w:endnote>
  <w:endnote w:type="continuationSeparator" w:id="0">
    <w:p w14:paraId="04D793BA" w14:textId="77777777" w:rsidR="00BD78C8" w:rsidRDefault="00BD78C8" w:rsidP="0037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Futura Std Book">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ADD2" w14:textId="77777777" w:rsidR="00E12888" w:rsidRPr="00E12888" w:rsidRDefault="00E12888" w:rsidP="000270EB">
    <w:pPr>
      <w:pStyle w:val="Department"/>
      <w:rPr>
        <w:b/>
        <w:bCs/>
        <w:noProof/>
      </w:rPr>
    </w:pPr>
    <w:r w:rsidRPr="00E12888">
      <w:rPr>
        <w:b/>
        <w:bCs/>
        <w:noProof/>
      </w:rPr>
      <mc:AlternateContent>
        <mc:Choice Requires="wps">
          <w:drawing>
            <wp:anchor distT="0" distB="0" distL="114300" distR="114300" simplePos="0" relativeHeight="251662336" behindDoc="0" locked="0" layoutInCell="1" allowOverlap="1" wp14:anchorId="6B335D69" wp14:editId="2C937A7C">
              <wp:simplePos x="0" y="0"/>
              <wp:positionH relativeFrom="column">
                <wp:posOffset>4119245</wp:posOffset>
              </wp:positionH>
              <wp:positionV relativeFrom="page">
                <wp:posOffset>9344025</wp:posOffset>
              </wp:positionV>
              <wp:extent cx="2042160" cy="33909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042160" cy="339090"/>
                      </a:xfrm>
                      <a:prstGeom prst="rect">
                        <a:avLst/>
                      </a:prstGeom>
                      <a:noFill/>
                      <a:ln w="6350">
                        <a:noFill/>
                      </a:ln>
                    </wps:spPr>
                    <wps:txbx>
                      <w:txbxContent>
                        <w:p w14:paraId="6B50260C" w14:textId="77777777" w:rsidR="00E12888" w:rsidRPr="00E12888" w:rsidRDefault="00E12888" w:rsidP="000270EB">
                          <w:pPr>
                            <w:pStyle w:val="FooterTelFaxLine"/>
                          </w:pPr>
                          <w:r w:rsidRPr="00E12888">
                            <w:t xml:space="preserve">Tel (603) </w:t>
                          </w:r>
                          <w:r w:rsidR="00A075BC">
                            <w:t xml:space="preserve">650-7114 </w:t>
                          </w:r>
                          <w:r w:rsidR="000270EB">
                            <w:t xml:space="preserve">|  </w:t>
                          </w:r>
                          <w:r w:rsidRPr="00E12888">
                            <w:t xml:space="preserve">Fax (603) </w:t>
                          </w:r>
                          <w:r w:rsidR="00A075BC">
                            <w:t>650-4845</w:t>
                          </w:r>
                        </w:p>
                        <w:p w14:paraId="7CD07DA3" w14:textId="77777777" w:rsidR="00E12888" w:rsidRPr="00E12888" w:rsidRDefault="00E12888" w:rsidP="000270EB">
                          <w:pPr>
                            <w:pStyle w:val="FooterTelFaxLine"/>
                          </w:pPr>
                          <w:r w:rsidRPr="00E12888">
                            <w:t xml:space="preserve">Dartmouth-Health.org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96F92" id="_x0000_t202" coordsize="21600,21600" o:spt="202" path="m,l,21600r21600,l21600,xe">
              <v:stroke joinstyle="miter"/>
              <v:path gradientshapeok="t" o:connecttype="rect"/>
            </v:shapetype>
            <v:shape id="Text Box 1" o:spid="_x0000_s1028" type="#_x0000_t202" style="position:absolute;margin-left:324.35pt;margin-top:735.75pt;width:160.8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" filled="f" stroked="f" strokeweight=".5pt">
              <v:textbox>
                <w:txbxContent>
                  <w:p w:rsidR="00E12888" w:rsidRPr="00E12888" w:rsidRDefault="00E12888" w:rsidP="000270EB">
                    <w:pPr>
                      <w:pStyle w:val="FooterTelFaxLine"/>
                    </w:pPr>
                    <w:r w:rsidRPr="00E12888">
                      <w:t xml:space="preserve">Tel (603) </w:t>
                    </w:r>
                    <w:r w:rsidR="00A075BC">
                      <w:t xml:space="preserve">650-7114 </w:t>
                    </w:r>
                    <w:r w:rsidR="000270EB">
                      <w:t xml:space="preserve">|  </w:t>
                    </w:r>
                    <w:r w:rsidRPr="00E12888">
                      <w:t xml:space="preserve">Fax (603) </w:t>
                    </w:r>
                    <w:r w:rsidR="00A075BC">
                      <w:t>650-4845</w:t>
                    </w:r>
                  </w:p>
                  <w:p w:rsidR="00E12888" w:rsidRPr="00E12888" w:rsidRDefault="00E12888" w:rsidP="000270EB">
                    <w:pPr>
                      <w:pStyle w:val="FooterTelFaxLine"/>
                    </w:pPr>
                    <w:r w:rsidRPr="00E12888">
                      <w:t xml:space="preserve">Dartmouth-Health.org </w:t>
                    </w:r>
                  </w:p>
                </w:txbxContent>
              </v:textbox>
              <w10:wrap anchory="page"/>
            </v:shape>
          </w:pict>
        </mc:Fallback>
      </mc:AlternateContent>
    </w:r>
    <w:r w:rsidRPr="00E12888">
      <w:rPr>
        <w:noProof/>
      </w:rPr>
      <w:t xml:space="preserve">Dartmouth Health </w:t>
    </w:r>
    <w:r w:rsidR="00A075BC">
      <w:rPr>
        <w:noProof/>
      </w:rPr>
      <w:t>Lebanon</w:t>
    </w:r>
  </w:p>
  <w:p w14:paraId="2A4C13FA" w14:textId="77777777" w:rsidR="00E12888" w:rsidRPr="000270EB" w:rsidRDefault="00A075BC" w:rsidP="000270EB">
    <w:pPr>
      <w:pStyle w:val="FooterTelFaxLine"/>
    </w:pPr>
    <w:r>
      <w:t>Pathology and Laboratory Medicine</w:t>
    </w:r>
  </w:p>
  <w:p w14:paraId="43A72A9F" w14:textId="77777777" w:rsidR="00E12888" w:rsidRPr="00E12888" w:rsidRDefault="00A075BC" w:rsidP="000270EB">
    <w:pPr>
      <w:pStyle w:val="Department"/>
      <w:rPr>
        <w:noProof/>
      </w:rPr>
    </w:pPr>
    <w:r>
      <w:rPr>
        <w:noProof/>
      </w:rPr>
      <w:t>One Medical Center Dr., Lebanon, NH 03756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3C56" w14:textId="77777777" w:rsidR="00D11A63" w:rsidRDefault="0004010C">
    <w:pPr>
      <w:pStyle w:val="Footer"/>
      <w:jc w:val="right"/>
    </w:pPr>
    <w:r>
      <w:rPr>
        <w:noProof/>
      </w:rPr>
      <w:drawing>
        <wp:inline distT="0" distB="0" distL="0" distR="0" wp14:anchorId="30CEABE8" wp14:editId="03A5BA5A">
          <wp:extent cx="1628775" cy="209550"/>
          <wp:effectExtent l="19050" t="0" r="9525" b="0"/>
          <wp:docPr id="7" name="Picture 7" descr="second_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_sheet"/>
                  <pic:cNvPicPr>
                    <a:picLocks noChangeAspect="1" noChangeArrowheads="1"/>
                  </pic:cNvPicPr>
                </pic:nvPicPr>
                <pic:blipFill>
                  <a:blip r:embed="rId1"/>
                  <a:srcRect/>
                  <a:stretch>
                    <a:fillRect/>
                  </a:stretch>
                </pic:blipFill>
                <pic:spPr bwMode="auto">
                  <a:xfrm>
                    <a:off x="0" y="0"/>
                    <a:ext cx="1628775" cy="2095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7D14" w14:textId="6D66B73F" w:rsidR="00D11A63" w:rsidRDefault="00FF5393">
    <w:pPr>
      <w:pStyle w:val="Footer"/>
      <w:jc w:val="right"/>
      <w:rPr>
        <w:rFonts w:ascii="Futura Std Light" w:hAnsi="Futura Std Ligh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B802" w14:textId="77777777" w:rsidR="00D11A63" w:rsidRDefault="0004010C">
    <w:pPr>
      <w:pStyle w:val="Footer"/>
      <w:jc w:val="center"/>
    </w:pPr>
    <w:r>
      <w:rPr>
        <w:rFonts w:ascii="Futura Std Light" w:hAnsi="Futura Std Light"/>
        <w:sz w:val="16"/>
      </w:rPr>
      <w:t>Dartmouth-Hitchcock Clinic | Mary Hitchcock Memorial Hospital | Dartmouth Medical School | V.A. Medical Center, White River Junction, VT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F03BF" w14:textId="77777777" w:rsidR="00BD78C8" w:rsidRDefault="00BD78C8" w:rsidP="00373489">
      <w:r>
        <w:separator/>
      </w:r>
    </w:p>
  </w:footnote>
  <w:footnote w:type="continuationSeparator" w:id="0">
    <w:p w14:paraId="0FAA1228" w14:textId="77777777" w:rsidR="00BD78C8" w:rsidRDefault="00BD78C8" w:rsidP="0037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2B65" w14:textId="77777777" w:rsidR="003824BB" w:rsidRDefault="003824BB" w:rsidP="00DC7EB2">
    <w:r>
      <w:rPr>
        <w:noProof/>
      </w:rPr>
      <mc:AlternateContent>
        <mc:Choice Requires="wpg">
          <w:drawing>
            <wp:anchor distT="0" distB="0" distL="114300" distR="114300" simplePos="0" relativeHeight="251659264" behindDoc="1" locked="0" layoutInCell="1" allowOverlap="1" wp14:anchorId="69F74FD8" wp14:editId="4FBEF114">
              <wp:simplePos x="0" y="0"/>
              <wp:positionH relativeFrom="column">
                <wp:posOffset>-577516</wp:posOffset>
              </wp:positionH>
              <wp:positionV relativeFrom="page">
                <wp:posOffset>352926</wp:posOffset>
              </wp:positionV>
              <wp:extent cx="7104888" cy="960120"/>
              <wp:effectExtent l="0" t="0" r="1270" b="0"/>
              <wp:wrapNone/>
              <wp:docPr id="32" name="Group 32"/>
              <wp:cNvGraphicFramePr/>
              <a:graphic xmlns:a="http://schemas.openxmlformats.org/drawingml/2006/main">
                <a:graphicData uri="http://schemas.microsoft.com/office/word/2010/wordprocessingGroup">
                  <wpg:wgp>
                    <wpg:cNvGrpSpPr/>
                    <wpg:grpSpPr>
                      <a:xfrm>
                        <a:off x="0" y="0"/>
                        <a:ext cx="7104888" cy="960120"/>
                        <a:chOff x="0" y="0"/>
                        <a:chExt cx="7104380" cy="963429"/>
                      </a:xfrm>
                    </wpg:grpSpPr>
                    <pic:pic xmlns:pic="http://schemas.openxmlformats.org/drawingml/2006/picture">
                      <pic:nvPicPr>
                        <pic:cNvPr id="31"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77516" y="561474"/>
                          <a:ext cx="1417320" cy="401955"/>
                        </a:xfrm>
                        <a:prstGeom prst="rect">
                          <a:avLst/>
                        </a:prstGeom>
                      </pic:spPr>
                    </pic:pic>
                    <pic:pic xmlns:pic="http://schemas.openxmlformats.org/drawingml/2006/picture">
                      <pic:nvPicPr>
                        <pic:cNvPr id="30" name="Picture 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104380" cy="2374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A14B1D" id="Group 32" o:spid="_x0000_s1026" style="position:absolute;margin-left:-45.45pt;margin-top:27.8pt;width:559.45pt;height:75.6pt;z-index:-251657216;mso-position-vertical-relative:page;mso-width-relative:margin;mso-height-relative:margin" coordsize="71043,96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5775;top:5614;width:14173;height: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">
                <v:imagedata r:id="rId3" o:title=""/>
                <v:path arrowok="t"/>
              </v:shape>
              <v:shape id="Picture 30" o:spid="_x0000_s1028" type="#_x0000_t75" style="position:absolute;width:71043;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">
                <v:imagedata r:id="rId4" o:title=""/>
                <v:path arrowok="t"/>
              </v:shape>
              <w10:wrap anchory="page"/>
            </v:group>
          </w:pict>
        </mc:Fallback>
      </mc:AlternateContent>
    </w:r>
  </w:p>
  <w:p w14:paraId="36686AC1" w14:textId="77777777" w:rsidR="003824BB" w:rsidRDefault="003824BB" w:rsidP="00DC7EB2"/>
  <w:p w14:paraId="5ED43645" w14:textId="77777777" w:rsidR="003824BB" w:rsidRDefault="003824BB" w:rsidP="00DC7EB2"/>
  <w:p w14:paraId="0E32CBD6" w14:textId="77777777" w:rsidR="003824BB" w:rsidRDefault="003824BB" w:rsidP="00DC7EB2"/>
  <w:p w14:paraId="4DC29141" w14:textId="77777777" w:rsidR="008C7417" w:rsidRDefault="008C7417" w:rsidP="00DC7EB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0C97" w14:textId="77777777" w:rsidR="00D11A63" w:rsidRDefault="0004010C">
    <w:pPr>
      <w:pStyle w:val="Header"/>
      <w:tabs>
        <w:tab w:val="center" w:pos="2520"/>
        <w:tab w:val="center" w:pos="2880"/>
      </w:tabs>
      <w:ind w:left="-180"/>
      <w:rPr>
        <w:color w:val="89B5AD"/>
        <w:sz w:val="18"/>
      </w:rPr>
    </w:pPr>
    <w:r>
      <w:rPr>
        <w:color w:val="89B5AD"/>
        <w:sz w:val="18"/>
      </w:rPr>
      <w:softHyphen/>
    </w:r>
    <w:r>
      <w:rPr>
        <w:color w:val="89B5AD"/>
        <w:sz w:val="18"/>
      </w:rPr>
      <w:softHyphen/>
    </w:r>
    <w:r>
      <w:rPr>
        <w:color w:val="89B5AD"/>
        <w:sz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6FCC" w14:textId="77777777" w:rsidR="00D11A63" w:rsidRDefault="0004010C">
    <w:pPr>
      <w:pStyle w:val="Header"/>
    </w:pPr>
    <w:r>
      <w:rPr>
        <w:noProof/>
        <w:sz w:val="20"/>
      </w:rPr>
      <mc:AlternateContent>
        <mc:Choice Requires="wps">
          <w:drawing>
            <wp:anchor distT="0" distB="0" distL="114300" distR="114300" simplePos="0" relativeHeight="251664384" behindDoc="0" locked="0" layoutInCell="1" allowOverlap="1" wp14:anchorId="3EAF8DB4" wp14:editId="6FDC0D5A">
              <wp:simplePos x="0" y="0"/>
              <wp:positionH relativeFrom="column">
                <wp:posOffset>246332</wp:posOffset>
              </wp:positionH>
              <wp:positionV relativeFrom="paragraph">
                <wp:posOffset>-354842</wp:posOffset>
              </wp:positionV>
              <wp:extent cx="3916907" cy="10820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907" cy="108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16E16" w14:textId="77777777" w:rsidR="00D11A63" w:rsidRDefault="0004010C">
                          <w:r>
                            <w:rPr>
                              <w:noProof/>
                            </w:rPr>
                            <w:drawing>
                              <wp:inline distT="0" distB="0" distL="0" distR="0" wp14:anchorId="09515490" wp14:editId="1025CF17">
                                <wp:extent cx="2971800" cy="266700"/>
                                <wp:effectExtent l="19050" t="0" r="0" b="0"/>
                                <wp:docPr id="4" name="Picture 4" descr="DH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_logo_color"/>
                                        <pic:cNvPicPr>
                                          <a:picLocks noChangeAspect="1" noChangeArrowheads="1"/>
                                        </pic:cNvPicPr>
                                      </pic:nvPicPr>
                                      <pic:blipFill>
                                        <a:blip r:embed="rId1"/>
                                        <a:srcRect/>
                                        <a:stretch>
                                          <a:fillRect/>
                                        </a:stretch>
                                      </pic:blipFill>
                                      <pic:spPr bwMode="auto">
                                        <a:xfrm>
                                          <a:off x="0" y="0"/>
                                          <a:ext cx="2971800" cy="266700"/>
                                        </a:xfrm>
                                        <a:prstGeom prst="rect">
                                          <a:avLst/>
                                        </a:prstGeom>
                                        <a:noFill/>
                                        <a:ln w="9525">
                                          <a:noFill/>
                                          <a:miter lim="800000"/>
                                          <a:headEnd/>
                                          <a:tailEnd/>
                                        </a:ln>
                                      </pic:spPr>
                                    </pic:pic>
                                  </a:graphicData>
                                </a:graphic>
                              </wp:inline>
                            </w:drawing>
                          </w:r>
                        </w:p>
                        <w:p w14:paraId="58E91BE8" w14:textId="77777777" w:rsidR="00D11A63" w:rsidRDefault="00FF5393">
                          <w:pPr>
                            <w:pStyle w:val="Header"/>
                            <w:spacing w:line="260" w:lineRule="exact"/>
                            <w:rPr>
                              <w:rFonts w:ascii="Futura Std Book" w:hAnsi="Futura Std Book"/>
                            </w:rPr>
                          </w:pPr>
                        </w:p>
                        <w:p w14:paraId="01E06BED" w14:textId="77777777" w:rsidR="00D11A63" w:rsidRDefault="00FF5393">
                          <w:pPr>
                            <w:pStyle w:val="Header"/>
                            <w:spacing w:line="260" w:lineRule="exact"/>
                            <w:rPr>
                              <w:rFonts w:ascii="Futura Std Book" w:hAnsi="Futura Std Book"/>
                            </w:rPr>
                          </w:pPr>
                        </w:p>
                        <w:p w14:paraId="19991201" w14:textId="77777777" w:rsidR="00D11A63" w:rsidRDefault="0004010C">
                          <w:pPr>
                            <w:spacing w:line="320" w:lineRule="exact"/>
                            <w:ind w:left="720" w:firstLine="187"/>
                            <w:rPr>
                              <w:rFonts w:ascii="Futura Std Book" w:hAnsi="Futura Std Book"/>
                              <w:sz w:val="16"/>
                            </w:rPr>
                          </w:pPr>
                          <w:r w:rsidRPr="00094592">
                            <w:rPr>
                              <w:rFonts w:ascii="Futura Std Book" w:hAnsi="Futura Std Book"/>
                              <w:b/>
                              <w:bCs/>
                              <w:caps/>
                              <w:color w:val="89B5AD"/>
                              <w:sz w:val="16"/>
                            </w:rPr>
                            <w:t>Department of PATHOLOGY</w:t>
                          </w:r>
                          <w:r>
                            <w:rPr>
                              <w:rFonts w:ascii="Futura Std Book" w:hAnsi="Futura Std Book"/>
                              <w:b/>
                              <w:bCs/>
                              <w:caps/>
                              <w:color w:val="89B5AD"/>
                              <w:sz w:val="16"/>
                            </w:rPr>
                            <w:t xml:space="preserve"> and laboratory medicine</w:t>
                          </w:r>
                          <w:r>
                            <w:rPr>
                              <w:rFonts w:ascii="Futura Std Light" w:hAnsi="Futura Std Light"/>
                              <w:b/>
                              <w:bCs/>
                              <w:color w:val="89B5AD"/>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5660A" id="_x0000_t202" coordsize="21600,21600" o:spt="202" path="m,l,21600r21600,l21600,xe">
              <v:stroke joinstyle="miter"/>
              <v:path gradientshapeok="t" o:connecttype="rect"/>
            </v:shapetype>
            <v:shape id="Text Box 3" o:spid="_x0000_s1029" type="#_x0000_t202" style="position:absolute;margin-left:19.4pt;margin-top:-27.95pt;width:308.4pt;height: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iA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" stroked="f">
              <v:textbox>
                <w:txbxContent>
                  <w:p w:rsidR="00D11A63" w:rsidRDefault="0004010C">
                    <w:r>
                      <w:rPr>
                        <w:noProof/>
                      </w:rPr>
                      <w:drawing>
                        <wp:inline distT="0" distB="0" distL="0" distR="0" wp14:anchorId="53EF478A" wp14:editId="1D98688E">
                          <wp:extent cx="2971800" cy="266700"/>
                          <wp:effectExtent l="19050" t="0" r="0" b="0"/>
                          <wp:docPr id="4" name="Picture 4" descr="DH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_logo_color"/>
                                  <pic:cNvPicPr>
                                    <a:picLocks noChangeAspect="1" noChangeArrowheads="1"/>
                                  </pic:cNvPicPr>
                                </pic:nvPicPr>
                                <pic:blipFill>
                                  <a:blip r:embed="rId2"/>
                                  <a:srcRect/>
                                  <a:stretch>
                                    <a:fillRect/>
                                  </a:stretch>
                                </pic:blipFill>
                                <pic:spPr bwMode="auto">
                                  <a:xfrm>
                                    <a:off x="0" y="0"/>
                                    <a:ext cx="2971800" cy="266700"/>
                                  </a:xfrm>
                                  <a:prstGeom prst="rect">
                                    <a:avLst/>
                                  </a:prstGeom>
                                  <a:noFill/>
                                  <a:ln w="9525">
                                    <a:noFill/>
                                    <a:miter lim="800000"/>
                                    <a:headEnd/>
                                    <a:tailEnd/>
                                  </a:ln>
                                </pic:spPr>
                              </pic:pic>
                            </a:graphicData>
                          </a:graphic>
                        </wp:inline>
                      </w:drawing>
                    </w:r>
                  </w:p>
                  <w:p w:rsidR="00D11A63" w:rsidRDefault="00145E3F">
                    <w:pPr>
                      <w:pStyle w:val="Header"/>
                      <w:spacing w:line="260" w:lineRule="exact"/>
                      <w:rPr>
                        <w:rFonts w:ascii="Futura Std Book" w:hAnsi="Futura Std Book"/>
                      </w:rPr>
                    </w:pPr>
                  </w:p>
                  <w:p w:rsidR="00D11A63" w:rsidRDefault="00145E3F">
                    <w:pPr>
                      <w:pStyle w:val="Header"/>
                      <w:spacing w:line="260" w:lineRule="exact"/>
                      <w:rPr>
                        <w:rFonts w:ascii="Futura Std Book" w:hAnsi="Futura Std Book"/>
                      </w:rPr>
                    </w:pPr>
                  </w:p>
                  <w:p w:rsidR="00D11A63" w:rsidRDefault="0004010C">
                    <w:pPr>
                      <w:spacing w:line="320" w:lineRule="exact"/>
                      <w:ind w:left="720" w:firstLine="187"/>
                      <w:rPr>
                        <w:rFonts w:ascii="Futura Std Book" w:hAnsi="Futura Std Book"/>
                        <w:sz w:val="16"/>
                      </w:rPr>
                    </w:pPr>
                    <w:r w:rsidRPr="00094592">
                      <w:rPr>
                        <w:rFonts w:ascii="Futura Std Book" w:hAnsi="Futura Std Book"/>
                        <w:b/>
                        <w:bCs/>
                        <w:caps/>
                        <w:color w:val="89B5AD"/>
                        <w:sz w:val="16"/>
                      </w:rPr>
                      <w:t>Department of PATHOLOGY</w:t>
                    </w:r>
                    <w:r>
                      <w:rPr>
                        <w:rFonts w:ascii="Futura Std Book" w:hAnsi="Futura Std Book"/>
                        <w:b/>
                        <w:bCs/>
                        <w:caps/>
                        <w:color w:val="89B5AD"/>
                        <w:sz w:val="16"/>
                      </w:rPr>
                      <w:t xml:space="preserve"> and laboratory medicine</w:t>
                    </w:r>
                    <w:r>
                      <w:rPr>
                        <w:rFonts w:ascii="Futura Std Light" w:hAnsi="Futura Std Light"/>
                        <w:b/>
                        <w:bCs/>
                        <w:color w:val="89B5AD"/>
                        <w:sz w:val="16"/>
                      </w:rPr>
                      <w:t xml:space="preserve"> </w:t>
                    </w:r>
                  </w:p>
                </w:txbxContent>
              </v:textbox>
            </v:shape>
          </w:pict>
        </mc:Fallback>
      </mc:AlternateContent>
    </w:r>
    <w:r>
      <w:rPr>
        <w:noProof/>
        <w:sz w:val="20"/>
      </w:rPr>
      <mc:AlternateContent>
        <mc:Choice Requires="wps">
          <w:drawing>
            <wp:anchor distT="0" distB="0" distL="114300" distR="114300" simplePos="0" relativeHeight="251665408" behindDoc="0" locked="0" layoutInCell="1" allowOverlap="1" wp14:anchorId="67F9232A" wp14:editId="5BC6EAA2">
              <wp:simplePos x="0" y="0"/>
              <wp:positionH relativeFrom="column">
                <wp:posOffset>3983355</wp:posOffset>
              </wp:positionH>
              <wp:positionV relativeFrom="paragraph">
                <wp:posOffset>-523240</wp:posOffset>
              </wp:positionV>
              <wp:extent cx="3154680" cy="1371600"/>
              <wp:effectExtent l="1905"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7A8F6" w14:textId="77777777" w:rsidR="00D11A63" w:rsidRDefault="0004010C">
                          <w:pPr>
                            <w:pStyle w:val="Header"/>
                            <w:spacing w:line="240" w:lineRule="exact"/>
                            <w:jc w:val="right"/>
                            <w:rPr>
                              <w:rFonts w:ascii="Futura Std Book" w:hAnsi="Futura Std Book"/>
                              <w:b/>
                              <w:bCs/>
                              <w:sz w:val="16"/>
                            </w:rPr>
                          </w:pPr>
                          <w:r>
                            <w:rPr>
                              <w:rFonts w:ascii="Futura Std Book" w:hAnsi="Futura Std Book"/>
                              <w:b/>
                              <w:bCs/>
                              <w:sz w:val="16"/>
                            </w:rPr>
                            <w:t>Dartmouth-Hitchcock Medical Center</w:t>
                          </w:r>
                        </w:p>
                        <w:p w14:paraId="2939E067" w14:textId="77777777" w:rsidR="00D11A63" w:rsidRDefault="0004010C">
                          <w:pPr>
                            <w:pStyle w:val="Header"/>
                            <w:spacing w:line="240" w:lineRule="exact"/>
                            <w:jc w:val="right"/>
                            <w:rPr>
                              <w:rFonts w:ascii="Futura Std Light" w:hAnsi="Futura Std Light"/>
                              <w:sz w:val="16"/>
                            </w:rPr>
                          </w:pPr>
                          <w:r>
                            <w:rPr>
                              <w:rFonts w:ascii="Futura Std Light" w:hAnsi="Futura Std Light"/>
                              <w:sz w:val="16"/>
                            </w:rPr>
                            <w:t>1 Medical Center Drive</w:t>
                          </w:r>
                          <w:r>
                            <w:rPr>
                              <w:rFonts w:ascii="Futura Std Light" w:hAnsi="Futura Std Light"/>
                              <w:sz w:val="16"/>
                            </w:rPr>
                            <w:br/>
                            <w:t>Lebanon, NH 03756-0001</w:t>
                          </w:r>
                        </w:p>
                        <w:p w14:paraId="2C628CA3" w14:textId="77777777" w:rsidR="00D11A63" w:rsidRDefault="0004010C">
                          <w:pPr>
                            <w:pStyle w:val="Header"/>
                            <w:spacing w:line="280" w:lineRule="exact"/>
                            <w:jc w:val="right"/>
                            <w:rPr>
                              <w:rFonts w:ascii="Futura Std Light" w:hAnsi="Futura Std Light"/>
                              <w:sz w:val="16"/>
                            </w:rPr>
                          </w:pPr>
                          <w:r>
                            <w:rPr>
                              <w:rFonts w:ascii="Futura Std Light" w:hAnsi="Futura Std Light"/>
                              <w:sz w:val="16"/>
                            </w:rPr>
                            <w:t>Phone (603) 650-7171</w:t>
                          </w:r>
                        </w:p>
                        <w:p w14:paraId="5BBA0C0D" w14:textId="77777777" w:rsidR="00D11A63" w:rsidRDefault="0004010C">
                          <w:pPr>
                            <w:pStyle w:val="Header"/>
                            <w:spacing w:line="240" w:lineRule="exact"/>
                            <w:jc w:val="right"/>
                            <w:rPr>
                              <w:rFonts w:ascii="Futura Std Light" w:hAnsi="Futura Std Light"/>
                              <w:sz w:val="16"/>
                            </w:rPr>
                          </w:pPr>
                          <w:r>
                            <w:rPr>
                              <w:rFonts w:ascii="Futura Std Light" w:hAnsi="Futura Std Light"/>
                              <w:sz w:val="16"/>
                            </w:rPr>
                            <w:t xml:space="preserve">Fax (603) 650-4845 </w:t>
                          </w:r>
                        </w:p>
                        <w:p w14:paraId="0B6D2977" w14:textId="77777777" w:rsidR="00D11A63" w:rsidRDefault="0004010C">
                          <w:pPr>
                            <w:spacing w:line="280" w:lineRule="exact"/>
                            <w:jc w:val="right"/>
                            <w:rPr>
                              <w:rFonts w:ascii="Futura Std Light" w:hAnsi="Futura Std Light"/>
                              <w:sz w:val="16"/>
                            </w:rPr>
                          </w:pPr>
                          <w:r>
                            <w:rPr>
                              <w:rFonts w:ascii="Futura Std Light" w:hAnsi="Futura Std Light"/>
                              <w:sz w:val="16"/>
                            </w:rPr>
                            <w:t>dhmc.org</w:t>
                          </w:r>
                        </w:p>
                        <w:p w14:paraId="75DC6C6E" w14:textId="77777777" w:rsidR="00D11A63" w:rsidRDefault="00FF5393">
                          <w:pPr>
                            <w:spacing w:line="280" w:lineRule="exact"/>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E349" id="Text Box 5" o:spid="_x0000_s1030" type="#_x0000_t202" style="position:absolute;margin-left:313.65pt;margin-top:-41.2pt;width:248.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7fhw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" stroked="f">
              <v:textbox>
                <w:txbxContent>
                  <w:p w:rsidR="00D11A63" w:rsidRDefault="0004010C">
                    <w:pPr>
                      <w:pStyle w:val="Header"/>
                      <w:spacing w:line="240" w:lineRule="exact"/>
                      <w:jc w:val="right"/>
                      <w:rPr>
                        <w:rFonts w:ascii="Futura Std Book" w:hAnsi="Futura Std Book"/>
                        <w:b/>
                        <w:bCs/>
                        <w:sz w:val="16"/>
                      </w:rPr>
                    </w:pPr>
                    <w:r>
                      <w:rPr>
                        <w:rFonts w:ascii="Futura Std Book" w:hAnsi="Futura Std Book"/>
                        <w:b/>
                        <w:bCs/>
                        <w:sz w:val="16"/>
                      </w:rPr>
                      <w:t>Dartmouth-Hitchcock Medical Center</w:t>
                    </w:r>
                  </w:p>
                  <w:p w:rsidR="00D11A63" w:rsidRDefault="0004010C">
                    <w:pPr>
                      <w:pStyle w:val="Header"/>
                      <w:spacing w:line="240" w:lineRule="exact"/>
                      <w:jc w:val="right"/>
                      <w:rPr>
                        <w:rFonts w:ascii="Futura Std Light" w:hAnsi="Futura Std Light"/>
                        <w:sz w:val="16"/>
                      </w:rPr>
                    </w:pPr>
                    <w:r>
                      <w:rPr>
                        <w:rFonts w:ascii="Futura Std Light" w:hAnsi="Futura Std Light"/>
                        <w:sz w:val="16"/>
                      </w:rPr>
                      <w:t>1 Medical Center Drive</w:t>
                    </w:r>
                    <w:r>
                      <w:rPr>
                        <w:rFonts w:ascii="Futura Std Light" w:hAnsi="Futura Std Light"/>
                        <w:sz w:val="16"/>
                      </w:rPr>
                      <w:br/>
                      <w:t>Lebanon, NH 03756-0001</w:t>
                    </w:r>
                  </w:p>
                  <w:p w:rsidR="00D11A63" w:rsidRDefault="0004010C">
                    <w:pPr>
                      <w:pStyle w:val="Header"/>
                      <w:spacing w:line="280" w:lineRule="exact"/>
                      <w:jc w:val="right"/>
                      <w:rPr>
                        <w:rFonts w:ascii="Futura Std Light" w:hAnsi="Futura Std Light"/>
                        <w:sz w:val="16"/>
                      </w:rPr>
                    </w:pPr>
                    <w:r>
                      <w:rPr>
                        <w:rFonts w:ascii="Futura Std Light" w:hAnsi="Futura Std Light"/>
                        <w:sz w:val="16"/>
                      </w:rPr>
                      <w:t>Phone (603) 650-7171</w:t>
                    </w:r>
                  </w:p>
                  <w:p w:rsidR="00D11A63" w:rsidRDefault="0004010C">
                    <w:pPr>
                      <w:pStyle w:val="Header"/>
                      <w:spacing w:line="240" w:lineRule="exact"/>
                      <w:jc w:val="right"/>
                      <w:rPr>
                        <w:rFonts w:ascii="Futura Std Light" w:hAnsi="Futura Std Light"/>
                        <w:sz w:val="16"/>
                      </w:rPr>
                    </w:pPr>
                    <w:r>
                      <w:rPr>
                        <w:rFonts w:ascii="Futura Std Light" w:hAnsi="Futura Std Light"/>
                        <w:sz w:val="16"/>
                      </w:rPr>
                      <w:t xml:space="preserve">Fax (603) 650-4845 </w:t>
                    </w:r>
                  </w:p>
                  <w:p w:rsidR="00D11A63" w:rsidRDefault="0004010C">
                    <w:pPr>
                      <w:spacing w:line="280" w:lineRule="exact"/>
                      <w:jc w:val="right"/>
                      <w:rPr>
                        <w:rFonts w:ascii="Futura Std Light" w:hAnsi="Futura Std Light"/>
                        <w:sz w:val="16"/>
                      </w:rPr>
                    </w:pPr>
                    <w:r>
                      <w:rPr>
                        <w:rFonts w:ascii="Futura Std Light" w:hAnsi="Futura Std Light"/>
                        <w:sz w:val="16"/>
                      </w:rPr>
                      <w:t>dhmc.org</w:t>
                    </w:r>
                  </w:p>
                  <w:p w:rsidR="00D11A63" w:rsidRDefault="00145E3F">
                    <w:pPr>
                      <w:spacing w:line="280" w:lineRule="exact"/>
                      <w:jc w:val="righ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5D"/>
    <w:rsid w:val="000270EB"/>
    <w:rsid w:val="00027B14"/>
    <w:rsid w:val="0004010C"/>
    <w:rsid w:val="00084D64"/>
    <w:rsid w:val="00101ED7"/>
    <w:rsid w:val="0012005D"/>
    <w:rsid w:val="00145E3F"/>
    <w:rsid w:val="00155F9E"/>
    <w:rsid w:val="00175777"/>
    <w:rsid w:val="002E186C"/>
    <w:rsid w:val="003549C2"/>
    <w:rsid w:val="00367D9A"/>
    <w:rsid w:val="00370232"/>
    <w:rsid w:val="00373489"/>
    <w:rsid w:val="003824BB"/>
    <w:rsid w:val="003A3813"/>
    <w:rsid w:val="004D1B12"/>
    <w:rsid w:val="00552C8B"/>
    <w:rsid w:val="0059415F"/>
    <w:rsid w:val="005A4FD7"/>
    <w:rsid w:val="00685477"/>
    <w:rsid w:val="00696B7C"/>
    <w:rsid w:val="006E7CF0"/>
    <w:rsid w:val="00717100"/>
    <w:rsid w:val="00747F34"/>
    <w:rsid w:val="007F4228"/>
    <w:rsid w:val="008C7417"/>
    <w:rsid w:val="009F549D"/>
    <w:rsid w:val="00A075BC"/>
    <w:rsid w:val="00AF4B48"/>
    <w:rsid w:val="00BD78C8"/>
    <w:rsid w:val="00CB1FE4"/>
    <w:rsid w:val="00D110F6"/>
    <w:rsid w:val="00D84E1A"/>
    <w:rsid w:val="00DC7EB2"/>
    <w:rsid w:val="00E12888"/>
    <w:rsid w:val="00E528D9"/>
    <w:rsid w:val="00F07763"/>
    <w:rsid w:val="00F35371"/>
    <w:rsid w:val="00FF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5E3AA"/>
  <w15:chartTrackingRefBased/>
  <w15:docId w15:val="{D43C8942-D31E-4AF7-95F4-0E3E855F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5A4FD7"/>
    <w:rPr>
      <w:rFonts w:ascii="Arial" w:hAnsi="Arial" w:cs="Arial"/>
      <w:sz w:val="19"/>
      <w:szCs w:val="19"/>
    </w:rPr>
  </w:style>
  <w:style w:type="paragraph" w:styleId="Heading1">
    <w:name w:val="heading 1"/>
    <w:aliases w:val="Titles"/>
    <w:basedOn w:val="Normal"/>
    <w:next w:val="Normal"/>
    <w:link w:val="Heading1Char"/>
    <w:uiPriority w:val="9"/>
    <w:qFormat/>
    <w:rsid w:val="00373489"/>
    <w:pPr>
      <w:spacing w:after="0"/>
      <w:outlineLvl w:val="0"/>
    </w:pPr>
    <w:rPr>
      <w:color w:val="78BE20"/>
      <w:sz w:val="15"/>
      <w:szCs w:val="15"/>
    </w:rPr>
  </w:style>
  <w:style w:type="paragraph" w:styleId="Heading2">
    <w:name w:val="heading 2"/>
    <w:aliases w:val="Phone"/>
    <w:basedOn w:val="Normal"/>
    <w:next w:val="Normal"/>
    <w:link w:val="Heading2Char"/>
    <w:uiPriority w:val="9"/>
    <w:unhideWhenUsed/>
    <w:qFormat/>
    <w:rsid w:val="00373489"/>
    <w:pPr>
      <w:outlineLvl w:val="1"/>
    </w:pPr>
    <w:rPr>
      <w:color w:val="00664F"/>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4BB"/>
  </w:style>
  <w:style w:type="paragraph" w:styleId="Footer">
    <w:name w:val="footer"/>
    <w:basedOn w:val="Normal"/>
    <w:link w:val="FooterChar"/>
    <w:uiPriority w:val="99"/>
    <w:unhideWhenUsed/>
    <w:rsid w:val="0038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BB"/>
  </w:style>
  <w:style w:type="paragraph" w:customStyle="1" w:styleId="CoverHeading">
    <w:name w:val="Cover Heading"/>
    <w:basedOn w:val="Normal"/>
    <w:uiPriority w:val="5"/>
    <w:semiHidden/>
    <w:rsid w:val="003824BB"/>
    <w:pPr>
      <w:spacing w:before="360" w:after="120" w:line="288" w:lineRule="auto"/>
      <w:ind w:left="360"/>
    </w:pPr>
    <w:rPr>
      <w:rFonts w:eastAsia="Times New Roman" w:cs="Times New Roman"/>
      <w:sz w:val="32"/>
      <w:szCs w:val="20"/>
    </w:rPr>
  </w:style>
  <w:style w:type="paragraph" w:customStyle="1" w:styleId="FooterTelFaxLine">
    <w:name w:val="Footer Tel | Fax Line"/>
    <w:basedOn w:val="Department"/>
    <w:qFormat/>
    <w:rsid w:val="000270EB"/>
    <w:rPr>
      <w:noProof/>
    </w:rPr>
  </w:style>
  <w:style w:type="paragraph" w:customStyle="1" w:styleId="DartmouthHealthLocation">
    <w:name w:val="Dartmouth Health Location"/>
    <w:basedOn w:val="BodyText"/>
    <w:qFormat/>
    <w:rsid w:val="00373489"/>
    <w:pPr>
      <w:spacing w:after="0" w:line="216" w:lineRule="auto"/>
      <w:ind w:right="-1339"/>
    </w:pPr>
    <w:rPr>
      <w:rFonts w:cs="Times New Roman"/>
      <w:color w:val="00664F"/>
      <w:sz w:val="24"/>
      <w:szCs w:val="24"/>
    </w:rPr>
  </w:style>
  <w:style w:type="paragraph" w:customStyle="1" w:styleId="Department">
    <w:name w:val="Department"/>
    <w:basedOn w:val="DartmouthHealthLocation"/>
    <w:qFormat/>
    <w:rsid w:val="00027B14"/>
    <w:pPr>
      <w:spacing w:line="240" w:lineRule="auto"/>
    </w:pPr>
    <w:rPr>
      <w:sz w:val="16"/>
      <w:szCs w:val="16"/>
    </w:rPr>
  </w:style>
  <w:style w:type="paragraph" w:customStyle="1" w:styleId="SectionorService">
    <w:name w:val="Section or Service"/>
    <w:basedOn w:val="BodyText"/>
    <w:qFormat/>
    <w:rsid w:val="00373489"/>
    <w:pPr>
      <w:spacing w:after="0" w:line="240" w:lineRule="auto"/>
    </w:pPr>
    <w:rPr>
      <w:color w:val="00664F"/>
      <w:sz w:val="12"/>
      <w:szCs w:val="12"/>
    </w:rPr>
  </w:style>
  <w:style w:type="paragraph" w:styleId="BodyText">
    <w:name w:val="Body Text"/>
    <w:basedOn w:val="Normal"/>
    <w:link w:val="BodyTextChar"/>
    <w:uiPriority w:val="99"/>
    <w:semiHidden/>
    <w:unhideWhenUsed/>
    <w:rsid w:val="003824BB"/>
    <w:pPr>
      <w:spacing w:after="120"/>
    </w:pPr>
  </w:style>
  <w:style w:type="character" w:customStyle="1" w:styleId="BodyTextChar">
    <w:name w:val="Body Text Char"/>
    <w:basedOn w:val="DefaultParagraphFont"/>
    <w:link w:val="BodyText"/>
    <w:uiPriority w:val="99"/>
    <w:semiHidden/>
    <w:rsid w:val="003824BB"/>
  </w:style>
  <w:style w:type="paragraph" w:styleId="NoSpacing">
    <w:name w:val="No Spacing"/>
    <w:aliases w:val="Name"/>
    <w:basedOn w:val="Normal"/>
    <w:uiPriority w:val="1"/>
    <w:qFormat/>
    <w:rsid w:val="00373489"/>
    <w:pPr>
      <w:spacing w:after="0"/>
    </w:pPr>
    <w:rPr>
      <w:b/>
      <w:bCs/>
      <w:color w:val="00664F"/>
      <w:sz w:val="15"/>
      <w:szCs w:val="15"/>
    </w:rPr>
  </w:style>
  <w:style w:type="character" w:customStyle="1" w:styleId="Heading1Char">
    <w:name w:val="Heading 1 Char"/>
    <w:aliases w:val="Titles Char"/>
    <w:basedOn w:val="DefaultParagraphFont"/>
    <w:link w:val="Heading1"/>
    <w:uiPriority w:val="9"/>
    <w:rsid w:val="00373489"/>
    <w:rPr>
      <w:rFonts w:ascii="Arial" w:hAnsi="Arial" w:cs="Arial"/>
      <w:color w:val="78BE20"/>
      <w:sz w:val="15"/>
      <w:szCs w:val="15"/>
    </w:rPr>
  </w:style>
  <w:style w:type="character" w:customStyle="1" w:styleId="Heading2Char">
    <w:name w:val="Heading 2 Char"/>
    <w:aliases w:val="Phone Char"/>
    <w:basedOn w:val="DefaultParagraphFont"/>
    <w:link w:val="Heading2"/>
    <w:uiPriority w:val="9"/>
    <w:rsid w:val="00373489"/>
    <w:rPr>
      <w:rFonts w:ascii="Arial" w:hAnsi="Arial" w:cs="Arial"/>
      <w:color w:val="00664F"/>
      <w:sz w:val="15"/>
      <w:szCs w:val="15"/>
    </w:rPr>
  </w:style>
  <w:style w:type="character" w:styleId="IntenseReference">
    <w:name w:val="Intense Reference"/>
    <w:basedOn w:val="DefaultParagraphFont"/>
    <w:uiPriority w:val="32"/>
    <w:rsid w:val="00373489"/>
    <w:rPr>
      <w:b/>
      <w:bCs/>
      <w:smallCaps/>
      <w:color w:val="5B9BD5" w:themeColor="accent1"/>
      <w:spacing w:val="5"/>
    </w:rPr>
  </w:style>
  <w:style w:type="table" w:styleId="TableGrid">
    <w:name w:val="Table Grid"/>
    <w:basedOn w:val="TableNormal"/>
    <w:uiPriority w:val="39"/>
    <w:rsid w:val="00D8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E3F"/>
    <w:rPr>
      <w:color w:val="0563C1" w:themeColor="hyperlink"/>
      <w:u w:val="single"/>
    </w:rPr>
  </w:style>
  <w:style w:type="character" w:styleId="CommentReference">
    <w:name w:val="annotation reference"/>
    <w:basedOn w:val="DefaultParagraphFont"/>
    <w:uiPriority w:val="99"/>
    <w:semiHidden/>
    <w:unhideWhenUsed/>
    <w:rsid w:val="00367D9A"/>
    <w:rPr>
      <w:sz w:val="16"/>
      <w:szCs w:val="16"/>
    </w:rPr>
  </w:style>
  <w:style w:type="paragraph" w:styleId="CommentText">
    <w:name w:val="annotation text"/>
    <w:basedOn w:val="Normal"/>
    <w:link w:val="CommentTextChar"/>
    <w:uiPriority w:val="99"/>
    <w:semiHidden/>
    <w:unhideWhenUsed/>
    <w:rsid w:val="00367D9A"/>
    <w:pPr>
      <w:spacing w:line="240" w:lineRule="auto"/>
    </w:pPr>
    <w:rPr>
      <w:sz w:val="20"/>
      <w:szCs w:val="20"/>
    </w:rPr>
  </w:style>
  <w:style w:type="character" w:customStyle="1" w:styleId="CommentTextChar">
    <w:name w:val="Comment Text Char"/>
    <w:basedOn w:val="DefaultParagraphFont"/>
    <w:link w:val="CommentText"/>
    <w:uiPriority w:val="99"/>
    <w:semiHidden/>
    <w:rsid w:val="00367D9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67D9A"/>
    <w:rPr>
      <w:b/>
      <w:bCs/>
    </w:rPr>
  </w:style>
  <w:style w:type="character" w:customStyle="1" w:styleId="CommentSubjectChar">
    <w:name w:val="Comment Subject Char"/>
    <w:basedOn w:val="CommentTextChar"/>
    <w:link w:val="CommentSubject"/>
    <w:uiPriority w:val="99"/>
    <w:semiHidden/>
    <w:rsid w:val="00367D9A"/>
    <w:rPr>
      <w:rFonts w:ascii="Arial" w:hAnsi="Arial" w:cs="Arial"/>
      <w:b/>
      <w:bCs/>
      <w:sz w:val="20"/>
      <w:szCs w:val="20"/>
    </w:rPr>
  </w:style>
  <w:style w:type="paragraph" w:styleId="BalloonText">
    <w:name w:val="Balloon Text"/>
    <w:basedOn w:val="Normal"/>
    <w:link w:val="BalloonTextChar"/>
    <w:uiPriority w:val="99"/>
    <w:semiHidden/>
    <w:unhideWhenUsed/>
    <w:rsid w:val="00367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mark.a.cervinski@hitchcock.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20A.%20Cervinski\AppData\Local\Temp\Temp1_DartmouthHealth_Word_Letterhead.zip\DartmouthHealth_Word_Letterhead_Fax_220401\DH-LH-personalized-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F590-1025-48C9-A9BD-23D09722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DH-LH-personalized-final</Template>
  <TotalTime>3</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Cervinski</dc:creator>
  <cp:keywords/>
  <dc:description/>
  <cp:lastModifiedBy>Mark A. Cervinski</cp:lastModifiedBy>
  <cp:revision>3</cp:revision>
  <dcterms:created xsi:type="dcterms:W3CDTF">2022-07-20T15:31:00Z</dcterms:created>
  <dcterms:modified xsi:type="dcterms:W3CDTF">2022-07-20T16:10:00Z</dcterms:modified>
</cp:coreProperties>
</file>