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AB" w:rsidRDefault="003A1BAB" w:rsidP="00316FAE">
      <w:pPr>
        <w:rPr>
          <w:rFonts w:ascii="Calibri" w:eastAsia="Calibri" w:hAnsi="Calibri"/>
          <w:b/>
        </w:rPr>
      </w:pPr>
    </w:p>
    <w:p w:rsidR="003A1BAB" w:rsidRDefault="003A1BAB" w:rsidP="00316FAE">
      <w:pPr>
        <w:rPr>
          <w:rFonts w:ascii="Calibri" w:eastAsia="Calibri" w:hAnsi="Calibri"/>
          <w:b/>
        </w:rPr>
      </w:pPr>
    </w:p>
    <w:p w:rsidR="00673F32" w:rsidRPr="00D60396" w:rsidRDefault="00442490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 xml:space="preserve">To: </w:t>
      </w:r>
      <w:r w:rsidR="002C3950" w:rsidRPr="002C3950">
        <w:rPr>
          <w:rFonts w:eastAsia="Calibri"/>
        </w:rPr>
        <w:t>All Dartmouth Health Providers</w:t>
      </w:r>
    </w:p>
    <w:p w:rsidR="00CA1A4C" w:rsidRDefault="00442490" w:rsidP="00316FAE">
      <w:pPr>
        <w:rPr>
          <w:rFonts w:eastAsia="Calibri"/>
        </w:rPr>
      </w:pPr>
      <w:r w:rsidRPr="00CA1A4C">
        <w:rPr>
          <w:rFonts w:eastAsia="Calibri"/>
          <w:b/>
        </w:rPr>
        <w:t>From:</w:t>
      </w:r>
      <w:r w:rsidR="002C3950" w:rsidRPr="00CA1A4C">
        <w:rPr>
          <w:rFonts w:eastAsia="Calibri"/>
          <w:b/>
        </w:rPr>
        <w:t xml:space="preserve"> </w:t>
      </w:r>
      <w:r w:rsidR="002C3950" w:rsidRPr="00CA1A4C">
        <w:rPr>
          <w:rFonts w:eastAsia="Calibri"/>
        </w:rPr>
        <w:t>Gregory J. Tsongalis, PhD</w:t>
      </w:r>
      <w:r w:rsidR="00CA1A4C">
        <w:rPr>
          <w:rFonts w:eastAsia="Calibri"/>
        </w:rPr>
        <w:t>, Director</w:t>
      </w:r>
    </w:p>
    <w:p w:rsidR="00673F32" w:rsidRDefault="00CA1A4C" w:rsidP="00CA1A4C">
      <w:pPr>
        <w:ind w:firstLine="720"/>
        <w:rPr>
          <w:rFonts w:eastAsia="Calibri"/>
        </w:rPr>
      </w:pPr>
      <w:r>
        <w:rPr>
          <w:rFonts w:eastAsia="Calibri"/>
        </w:rPr>
        <w:t>Joel A. Lefferts, PhD, Assistant Director</w:t>
      </w:r>
    </w:p>
    <w:p w:rsidR="00442490" w:rsidRPr="00CA1A4C" w:rsidRDefault="00CA1A4C" w:rsidP="00CA1A4C">
      <w:pPr>
        <w:ind w:firstLine="720"/>
        <w:rPr>
          <w:rFonts w:eastAsia="Calibri"/>
        </w:rPr>
      </w:pPr>
      <w:r>
        <w:rPr>
          <w:rFonts w:eastAsia="Calibri"/>
        </w:rPr>
        <w:t>Samantha Allen, Supervisor</w:t>
      </w:r>
      <w:r w:rsidR="002C3950" w:rsidRPr="00CA1A4C">
        <w:rPr>
          <w:rFonts w:eastAsia="Calibri"/>
        </w:rPr>
        <w:t>, Clinical Genomics and Advanced Technology Laboratory</w:t>
      </w:r>
    </w:p>
    <w:p w:rsidR="00316FAE" w:rsidRPr="0072532D" w:rsidRDefault="00316FAE" w:rsidP="00316FAE">
      <w:pPr>
        <w:rPr>
          <w:rFonts w:eastAsia="Calibri"/>
          <w:b/>
        </w:rPr>
      </w:pPr>
      <w:r w:rsidRPr="00CA1A4C">
        <w:rPr>
          <w:rFonts w:eastAsia="Calibri"/>
          <w:b/>
        </w:rPr>
        <w:t>Date:</w:t>
      </w:r>
      <w:r w:rsidR="002C3950" w:rsidRPr="00CA1A4C">
        <w:rPr>
          <w:rFonts w:eastAsia="Calibri"/>
          <w:b/>
        </w:rPr>
        <w:t xml:space="preserve"> </w:t>
      </w:r>
      <w:r w:rsidR="002C3950" w:rsidRPr="00CA1A4C">
        <w:rPr>
          <w:rFonts w:eastAsia="Calibri"/>
        </w:rPr>
        <w:t>12/</w:t>
      </w:r>
      <w:r w:rsidR="00CA1A4C">
        <w:rPr>
          <w:rFonts w:eastAsia="Calibri"/>
        </w:rPr>
        <w:t>21</w:t>
      </w:r>
      <w:r w:rsidR="002C3950" w:rsidRPr="00CA1A4C">
        <w:rPr>
          <w:rFonts w:eastAsia="Calibri"/>
        </w:rPr>
        <w:t>/2022</w:t>
      </w:r>
    </w:p>
    <w:p w:rsidR="00316FAE" w:rsidRPr="00D60396" w:rsidRDefault="00CB2A4B" w:rsidP="00316FAE">
      <w:pPr>
        <w:rPr>
          <w:rFonts w:eastAsia="Calibri"/>
        </w:rPr>
      </w:pPr>
      <w:r w:rsidRPr="00D60396">
        <w:rPr>
          <w:rFonts w:eastAsia="Calibri"/>
          <w:b/>
        </w:rPr>
        <w:t>RE</w:t>
      </w:r>
      <w:r w:rsidR="00316FAE" w:rsidRPr="00D60396">
        <w:rPr>
          <w:rFonts w:eastAsia="Calibri"/>
          <w:b/>
        </w:rPr>
        <w:t>:</w:t>
      </w:r>
      <w:r w:rsidR="00316FAE" w:rsidRPr="00D60396">
        <w:rPr>
          <w:rFonts w:eastAsia="Calibri"/>
        </w:rPr>
        <w:t xml:space="preserve">  </w:t>
      </w:r>
      <w:r w:rsidR="002C3950" w:rsidRPr="00662FE4">
        <w:rPr>
          <w:rFonts w:eastAsia="Calibri"/>
          <w:u w:val="single"/>
        </w:rPr>
        <w:t>Discontinuation of MTHFR genotyping</w:t>
      </w:r>
      <w:r w:rsidR="00106F6C">
        <w:rPr>
          <w:rFonts w:eastAsia="Calibri"/>
        </w:rPr>
        <w:t xml:space="preserve"> (CPT </w:t>
      </w:r>
      <w:r w:rsidR="00CA1A4C">
        <w:rPr>
          <w:rFonts w:eastAsia="Calibri"/>
        </w:rPr>
        <w:t xml:space="preserve">code </w:t>
      </w:r>
      <w:r w:rsidR="00106F6C">
        <w:rPr>
          <w:rFonts w:eastAsia="Calibri"/>
        </w:rPr>
        <w:t xml:space="preserve">81291; former </w:t>
      </w:r>
      <w:proofErr w:type="spellStart"/>
      <w:r w:rsidR="00106F6C">
        <w:rPr>
          <w:rFonts w:eastAsia="Calibri"/>
        </w:rPr>
        <w:t>eDH</w:t>
      </w:r>
      <w:proofErr w:type="spellEnd"/>
      <w:r w:rsidR="00106F6C">
        <w:rPr>
          <w:rFonts w:eastAsia="Calibri"/>
        </w:rPr>
        <w:t xml:space="preserve"> Order Code LAB3398)</w:t>
      </w:r>
    </w:p>
    <w:p w:rsidR="00316FAE" w:rsidRPr="00316FAE" w:rsidRDefault="00316FAE" w:rsidP="00316FAE">
      <w:pPr>
        <w:rPr>
          <w:rFonts w:ascii="Calibri" w:eastAsia="Calibri" w:hAnsi="Calibri"/>
        </w:rPr>
      </w:pPr>
    </w:p>
    <w:p w:rsidR="00662FE4" w:rsidRDefault="00662FE4" w:rsidP="002C3950"/>
    <w:p w:rsidR="002C3950" w:rsidRDefault="002C3950" w:rsidP="002C3950">
      <w:r>
        <w:t xml:space="preserve">MTHFR genotyping of the </w:t>
      </w:r>
      <w:r w:rsidR="00106F6C" w:rsidRPr="00106F6C">
        <w:t>c.665C&gt;T (p.Ala222Val; aka C677T) variant/polymorphism</w:t>
      </w:r>
      <w:r w:rsidR="00C74192">
        <w:t xml:space="preserve">, often ordered </w:t>
      </w:r>
      <w:r w:rsidR="00662FE4">
        <w:t>as part of routine evaluations for thrombophilia,</w:t>
      </w:r>
      <w:r w:rsidR="00106F6C">
        <w:t xml:space="preserve"> will be discontinued</w:t>
      </w:r>
      <w:r w:rsidR="00106F6C" w:rsidRPr="00106F6C">
        <w:t xml:space="preserve"> </w:t>
      </w:r>
      <w:r w:rsidR="00106F6C">
        <w:t xml:space="preserve">at the DHMC </w:t>
      </w:r>
      <w:r>
        <w:t>Clinical G</w:t>
      </w:r>
      <w:r w:rsidR="00106F6C">
        <w:t>enomics and Advanced Technology (</w:t>
      </w:r>
      <w:r>
        <w:t>CGAT</w:t>
      </w:r>
      <w:r w:rsidR="00106F6C">
        <w:t xml:space="preserve">) Laboratory </w:t>
      </w:r>
      <w:r w:rsidR="00106F6C" w:rsidRPr="00662FE4">
        <w:rPr>
          <w:u w:val="single"/>
        </w:rPr>
        <w:t xml:space="preserve">effective </w:t>
      </w:r>
      <w:r w:rsidRPr="00CA1A4C">
        <w:rPr>
          <w:u w:val="single"/>
        </w:rPr>
        <w:t>immediately</w:t>
      </w:r>
      <w:r w:rsidRPr="00CA1A4C">
        <w:t>.</w:t>
      </w:r>
      <w:r>
        <w:t xml:space="preserve"> </w:t>
      </w:r>
    </w:p>
    <w:p w:rsidR="002C3950" w:rsidRDefault="002C3950" w:rsidP="002C3950"/>
    <w:p w:rsidR="002C3950" w:rsidRDefault="00106F6C" w:rsidP="00C74192">
      <w:r>
        <w:t xml:space="preserve">This decision </w:t>
      </w:r>
      <w:proofErr w:type="gramStart"/>
      <w:r>
        <w:t>has been made follo</w:t>
      </w:r>
      <w:r w:rsidR="00C74192">
        <w:t xml:space="preserve">wing </w:t>
      </w:r>
      <w:r w:rsidR="00662FE4">
        <w:t xml:space="preserve">communication with ordering providers; </w:t>
      </w:r>
      <w:r w:rsidR="00C74192">
        <w:t>input from</w:t>
      </w:r>
      <w:r w:rsidR="00662FE4">
        <w:t xml:space="preserve"> the</w:t>
      </w:r>
      <w:r w:rsidR="00C74192">
        <w:t xml:space="preserve"> DHMC</w:t>
      </w:r>
      <w:r>
        <w:t xml:space="preserve"> Medical Genetics</w:t>
      </w:r>
      <w:r w:rsidR="00C74192">
        <w:t xml:space="preserve"> Department</w:t>
      </w:r>
      <w:r w:rsidR="00662FE4">
        <w:t>;</w:t>
      </w:r>
      <w:r w:rsidR="00C74192">
        <w:t xml:space="preserve"> and a review of medical literature and professional guidelines that find a </w:t>
      </w:r>
      <w:r w:rsidR="002C3950">
        <w:t>lack of evidence regarding the clinical utility of MTHFR genotyping</w:t>
      </w:r>
      <w:proofErr w:type="gramEnd"/>
      <w:r w:rsidR="00C74192">
        <w:t xml:space="preserve">. </w:t>
      </w:r>
    </w:p>
    <w:p w:rsidR="002C3950" w:rsidRDefault="002C3950" w:rsidP="00662FE4"/>
    <w:p w:rsidR="002C3950" w:rsidRDefault="00C74192" w:rsidP="002C3950">
      <w:r>
        <w:t>T</w:t>
      </w:r>
      <w:r w:rsidR="002C3950">
        <w:t>he American College of Clinical Genetics and Genomics (ACMG) and the American College of Obstetricians a</w:t>
      </w:r>
      <w:r>
        <w:t xml:space="preserve">nd Gynecologists (ACOG) both </w:t>
      </w:r>
      <w:r w:rsidR="002C3950">
        <w:t>advi</w:t>
      </w:r>
      <w:r>
        <w:t xml:space="preserve">se against the use of this test </w:t>
      </w:r>
      <w:r w:rsidR="00662FE4">
        <w:t>and provide excellent overviews of this topic:</w:t>
      </w:r>
    </w:p>
    <w:p w:rsidR="002C3950" w:rsidRDefault="002C3950" w:rsidP="002C3950"/>
    <w:p w:rsidR="002C3950" w:rsidRDefault="002C3950" w:rsidP="002C3950">
      <w:r>
        <w:t>ACMG:</w:t>
      </w:r>
      <w:r w:rsidR="0072532D">
        <w:t xml:space="preserve"> </w:t>
      </w:r>
      <w:hyperlink r:id="rId7" w:history="1">
        <w:r>
          <w:rPr>
            <w:rStyle w:val="Hyperlink"/>
          </w:rPr>
          <w:t>https://www.nature.com/articles/gim2012165</w:t>
        </w:r>
      </w:hyperlink>
      <w:r>
        <w:t xml:space="preserve"> </w:t>
      </w:r>
    </w:p>
    <w:p w:rsidR="002C3950" w:rsidRDefault="002C3950" w:rsidP="002C3950">
      <w:r>
        <w:t>ACOG:</w:t>
      </w:r>
      <w:r w:rsidR="0072532D">
        <w:t xml:space="preserve"> </w:t>
      </w:r>
      <w:hyperlink r:id="rId8" w:history="1">
        <w:r>
          <w:rPr>
            <w:rStyle w:val="Hyperlink"/>
          </w:rPr>
          <w:t>https://www.acog.org/clinical/clinical-guidance/practice-bulletin/articles/2018/07/inherited-thrombophilias-in-pregnancy</w:t>
        </w:r>
      </w:hyperlink>
      <w:r>
        <w:t xml:space="preserve"> or </w:t>
      </w:r>
      <w:hyperlink r:id="rId9" w:history="1">
        <w:r>
          <w:rPr>
            <w:rStyle w:val="Hyperlink"/>
          </w:rPr>
          <w:t>https://pubmed.ncbi.nlm.nih.gov/23963422/</w:t>
        </w:r>
      </w:hyperlink>
    </w:p>
    <w:p w:rsidR="002C3950" w:rsidRDefault="002C3950" w:rsidP="002C3950"/>
    <w:p w:rsidR="002C3950" w:rsidRDefault="00206CB4" w:rsidP="002C3950">
      <w:r>
        <w:t xml:space="preserve">Furthermore, any </w:t>
      </w:r>
      <w:r w:rsidR="00662FE4">
        <w:t>MTHFR c.665C&gt;T genotyping</w:t>
      </w:r>
      <w:r>
        <w:t xml:space="preserve"> orders for thrombophilia evaluations coming through the DHMC laboratory with instructions to send to a </w:t>
      </w:r>
      <w:r w:rsidR="00662FE4">
        <w:t xml:space="preserve">reference laboratory </w:t>
      </w:r>
      <w:r w:rsidR="0072532D">
        <w:t xml:space="preserve">will be cancelled in alignment with ongoing efforts </w:t>
      </w:r>
      <w:r w:rsidR="00BA0666">
        <w:t>supporting</w:t>
      </w:r>
      <w:r w:rsidR="0072532D">
        <w:t xml:space="preserve"> proper test utilization, reduction of unnecessary healthcare expenses and </w:t>
      </w:r>
      <w:r w:rsidR="00BA0666">
        <w:t xml:space="preserve">the </w:t>
      </w:r>
      <w:r w:rsidR="0072532D">
        <w:t>practice of evidence based medicine</w:t>
      </w:r>
      <w:r w:rsidR="00A33075">
        <w:t xml:space="preserve">. </w:t>
      </w:r>
      <w:r w:rsidR="00213992">
        <w:t>O</w:t>
      </w:r>
      <w:r>
        <w:t>ther MTFR genetic testing request</w:t>
      </w:r>
      <w:r w:rsidR="00213992">
        <w:t>s</w:t>
      </w:r>
      <w:r>
        <w:t xml:space="preserve"> </w:t>
      </w:r>
      <w:r w:rsidR="007A6280">
        <w:t>that in</w:t>
      </w:r>
      <w:r w:rsidR="00213992">
        <w:t>clude other regions of the MTHFR gene</w:t>
      </w:r>
      <w:r w:rsidR="007A6280">
        <w:t xml:space="preserve"> or other indications </w:t>
      </w:r>
      <w:proofErr w:type="gramStart"/>
      <w:r>
        <w:t>will be reviewed</w:t>
      </w:r>
      <w:proofErr w:type="gramEnd"/>
      <w:r>
        <w:t xml:space="preserve"> based on current </w:t>
      </w:r>
      <w:r w:rsidR="007A6280">
        <w:t>DHMC laboratory policies and may require</w:t>
      </w:r>
      <w:r>
        <w:t xml:space="preserve"> Medical Genetics consultation and/or evidence of prior authorization</w:t>
      </w:r>
      <w:r w:rsidR="007A6280">
        <w:t>.</w:t>
      </w:r>
      <w:r>
        <w:t xml:space="preserve">  </w:t>
      </w:r>
    </w:p>
    <w:p w:rsidR="002566AD" w:rsidRDefault="002566AD" w:rsidP="00F4221E">
      <w:pPr>
        <w:ind w:right="900"/>
        <w:rPr>
          <w:rFonts w:asciiTheme="minorHAnsi" w:hAnsiTheme="minorHAnsi" w:cstheme="minorHAnsi"/>
        </w:rPr>
      </w:pPr>
    </w:p>
    <w:p w:rsidR="001F2B06" w:rsidRDefault="001F2B06" w:rsidP="003A1BAB">
      <w:pPr>
        <w:ind w:right="900"/>
        <w:rPr>
          <w:rFonts w:asciiTheme="minorHAnsi" w:hAnsiTheme="minorHAnsi" w:cstheme="minorHAnsi"/>
          <w:b/>
        </w:rPr>
      </w:pPr>
    </w:p>
    <w:p w:rsidR="001F2B06" w:rsidRDefault="001F2B06" w:rsidP="003A1BAB">
      <w:pPr>
        <w:ind w:right="900"/>
        <w:rPr>
          <w:rFonts w:asciiTheme="minorHAnsi" w:hAnsiTheme="minorHAnsi" w:cstheme="minorHAnsi"/>
          <w:b/>
        </w:rPr>
      </w:pPr>
    </w:p>
    <w:p w:rsidR="008F546F" w:rsidRPr="00D60396" w:rsidRDefault="00AD1174" w:rsidP="003A1BAB">
      <w:pPr>
        <w:ind w:right="900"/>
        <w:rPr>
          <w:b/>
        </w:rPr>
      </w:pPr>
      <w:r w:rsidRPr="00D60396">
        <w:rPr>
          <w:b/>
        </w:rPr>
        <w:t>F</w:t>
      </w:r>
      <w:r w:rsidR="006C0036" w:rsidRPr="00D60396">
        <w:rPr>
          <w:b/>
        </w:rPr>
        <w:t xml:space="preserve">or </w:t>
      </w:r>
      <w:r w:rsidR="00CB2A4B" w:rsidRPr="00D60396">
        <w:rPr>
          <w:b/>
        </w:rPr>
        <w:t xml:space="preserve">questions </w:t>
      </w:r>
      <w:r w:rsidR="00C14CF3" w:rsidRPr="00D60396">
        <w:rPr>
          <w:b/>
        </w:rPr>
        <w:t xml:space="preserve">or additional </w:t>
      </w:r>
      <w:r w:rsidR="005A1FFE" w:rsidRPr="00D60396">
        <w:rPr>
          <w:b/>
        </w:rPr>
        <w:t>information</w:t>
      </w:r>
      <w:r w:rsidRPr="00D60396">
        <w:rPr>
          <w:b/>
        </w:rPr>
        <w:t>, please contact</w:t>
      </w:r>
      <w:r w:rsidR="002566AD" w:rsidRPr="00D60396">
        <w:rPr>
          <w:b/>
        </w:rPr>
        <w:t>:</w:t>
      </w:r>
      <w:r w:rsidR="00C74192">
        <w:rPr>
          <w:b/>
        </w:rPr>
        <w:t xml:space="preserve"> </w:t>
      </w:r>
      <w:hyperlink r:id="rId10" w:history="1">
        <w:r w:rsidR="0072532D" w:rsidRPr="00CA1A4C">
          <w:rPr>
            <w:rStyle w:val="Hyperlink"/>
            <w:b/>
          </w:rPr>
          <w:t>Gregory.J.Tsongalis@hitchcock.org</w:t>
        </w:r>
      </w:hyperlink>
      <w:r w:rsidR="0072532D">
        <w:rPr>
          <w:b/>
        </w:rPr>
        <w:t xml:space="preserve"> </w:t>
      </w:r>
      <w:hyperlink r:id="rId11" w:history="1">
        <w:r w:rsidR="00CA1A4C" w:rsidRPr="00464191">
          <w:rPr>
            <w:rStyle w:val="Hyperlink"/>
            <w:b/>
          </w:rPr>
          <w:t>Joel.A.Lefferts@hitchcock.org</w:t>
        </w:r>
      </w:hyperlink>
      <w:r w:rsidR="00CA1A4C">
        <w:rPr>
          <w:b/>
        </w:rPr>
        <w:t xml:space="preserve"> or </w:t>
      </w:r>
      <w:hyperlink r:id="rId12" w:history="1">
        <w:r w:rsidR="00CA1A4C" w:rsidRPr="00464191">
          <w:rPr>
            <w:rStyle w:val="Hyperlink"/>
            <w:b/>
          </w:rPr>
          <w:t>Samantha.F.Allen@hitchcock.org</w:t>
        </w:r>
      </w:hyperlink>
      <w:r w:rsidR="00CA1A4C">
        <w:rPr>
          <w:b/>
        </w:rPr>
        <w:t>.</w:t>
      </w:r>
    </w:p>
    <w:p w:rsidR="006C0036" w:rsidRDefault="006C0036" w:rsidP="003A1BAB">
      <w:pPr>
        <w:ind w:right="900"/>
        <w:rPr>
          <w:sz w:val="22"/>
        </w:rPr>
      </w:pPr>
    </w:p>
    <w:p w:rsidR="00991DEB" w:rsidRDefault="00991DEB" w:rsidP="003A1BAB">
      <w:pPr>
        <w:ind w:right="900"/>
        <w:rPr>
          <w:sz w:val="22"/>
        </w:rPr>
      </w:pPr>
    </w:p>
    <w:p w:rsidR="00991DEB" w:rsidRDefault="00991DEB" w:rsidP="003A1BAB">
      <w:pPr>
        <w:ind w:right="900"/>
        <w:rPr>
          <w:sz w:val="22"/>
        </w:rPr>
      </w:pPr>
    </w:p>
    <w:p w:rsidR="00991DEB" w:rsidRDefault="00991DEB" w:rsidP="003A1BAB">
      <w:pPr>
        <w:ind w:right="900"/>
        <w:rPr>
          <w:sz w:val="22"/>
        </w:rPr>
      </w:pPr>
    </w:p>
    <w:p w:rsidR="004530EB" w:rsidRDefault="004530EB" w:rsidP="003A1BAB">
      <w:pPr>
        <w:ind w:right="900"/>
        <w:rPr>
          <w:sz w:val="22"/>
        </w:rPr>
      </w:pPr>
    </w:p>
    <w:p w:rsidR="00991DEB" w:rsidRDefault="00991DEB" w:rsidP="003A1BAB">
      <w:pPr>
        <w:ind w:right="900"/>
        <w:rPr>
          <w:sz w:val="22"/>
        </w:rPr>
      </w:pPr>
    </w:p>
    <w:p w:rsidR="00991DEB" w:rsidRPr="00EC7311" w:rsidRDefault="00991DEB" w:rsidP="00EC7311">
      <w:pPr>
        <w:rPr>
          <w:b/>
        </w:rPr>
      </w:pPr>
      <w:bookmarkStart w:id="0" w:name="_GoBack"/>
      <w:bookmarkEnd w:id="0"/>
    </w:p>
    <w:sectPr w:rsidR="00991DEB" w:rsidRPr="00EC7311" w:rsidSect="004530EB">
      <w:headerReference w:type="default" r:id="rId13"/>
      <w:footerReference w:type="even" r:id="rId14"/>
      <w:footerReference w:type="default" r:id="rId15"/>
      <w:headerReference w:type="first" r:id="rId16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010" w:rsidRDefault="004D6010">
      <w:r>
        <w:separator/>
      </w:r>
    </w:p>
  </w:endnote>
  <w:endnote w:type="continuationSeparator" w:id="0">
    <w:p w:rsidR="004D6010" w:rsidRDefault="004D6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1EBC136-0BB2-47ED-906E-6C9FDFC5E63F}"/>
    <w:embedBold r:id="rId2" w:fontKey="{105A35A0-BEE6-420A-A6F8-9F80B263EBE0}"/>
    <w:embedItalic r:id="rId3" w:fontKey="{132925D9-AB8C-46E4-AE91-D951C26D8398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010" w:rsidRDefault="004D6010">
      <w:r>
        <w:separator/>
      </w:r>
    </w:p>
  </w:footnote>
  <w:footnote w:type="continuationSeparator" w:id="0">
    <w:p w:rsidR="004D6010" w:rsidRDefault="004D6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9035E"/>
    <w:multiLevelType w:val="hybridMultilevel"/>
    <w:tmpl w:val="1C122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94592"/>
    <w:rsid w:val="000F355B"/>
    <w:rsid w:val="00106F6C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17EA"/>
    <w:rsid w:val="00206CB4"/>
    <w:rsid w:val="00213992"/>
    <w:rsid w:val="00240055"/>
    <w:rsid w:val="00252539"/>
    <w:rsid w:val="002566AD"/>
    <w:rsid w:val="002A3B3F"/>
    <w:rsid w:val="002C3950"/>
    <w:rsid w:val="002E4271"/>
    <w:rsid w:val="00316FAE"/>
    <w:rsid w:val="00330888"/>
    <w:rsid w:val="003A1BAB"/>
    <w:rsid w:val="003C102F"/>
    <w:rsid w:val="003C587E"/>
    <w:rsid w:val="003E573E"/>
    <w:rsid w:val="00422A0B"/>
    <w:rsid w:val="00435184"/>
    <w:rsid w:val="00437772"/>
    <w:rsid w:val="00442490"/>
    <w:rsid w:val="004530EB"/>
    <w:rsid w:val="00476A7A"/>
    <w:rsid w:val="004D6010"/>
    <w:rsid w:val="004E1A02"/>
    <w:rsid w:val="00531357"/>
    <w:rsid w:val="00531BF8"/>
    <w:rsid w:val="00561CF7"/>
    <w:rsid w:val="005A1FFE"/>
    <w:rsid w:val="005A604E"/>
    <w:rsid w:val="005C5C49"/>
    <w:rsid w:val="00616F93"/>
    <w:rsid w:val="006468FD"/>
    <w:rsid w:val="00662FE4"/>
    <w:rsid w:val="00673F32"/>
    <w:rsid w:val="00683AF9"/>
    <w:rsid w:val="00686D4F"/>
    <w:rsid w:val="006B1DF1"/>
    <w:rsid w:val="006C0036"/>
    <w:rsid w:val="006C4FB0"/>
    <w:rsid w:val="006E1377"/>
    <w:rsid w:val="007065DB"/>
    <w:rsid w:val="0072532D"/>
    <w:rsid w:val="00765A72"/>
    <w:rsid w:val="00784879"/>
    <w:rsid w:val="007908A3"/>
    <w:rsid w:val="00790B96"/>
    <w:rsid w:val="007A2D15"/>
    <w:rsid w:val="007A6280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E4EB2"/>
    <w:rsid w:val="00A061F5"/>
    <w:rsid w:val="00A21B12"/>
    <w:rsid w:val="00A241C5"/>
    <w:rsid w:val="00A33075"/>
    <w:rsid w:val="00A462CF"/>
    <w:rsid w:val="00A54067"/>
    <w:rsid w:val="00A71416"/>
    <w:rsid w:val="00A87478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7412B"/>
    <w:rsid w:val="00BA0666"/>
    <w:rsid w:val="00C14CF3"/>
    <w:rsid w:val="00C74192"/>
    <w:rsid w:val="00C80E87"/>
    <w:rsid w:val="00C83214"/>
    <w:rsid w:val="00CA1A4C"/>
    <w:rsid w:val="00CA3D80"/>
    <w:rsid w:val="00CA5218"/>
    <w:rsid w:val="00CB2A4B"/>
    <w:rsid w:val="00CC261A"/>
    <w:rsid w:val="00CD7CA1"/>
    <w:rsid w:val="00D27125"/>
    <w:rsid w:val="00D272D9"/>
    <w:rsid w:val="00D60396"/>
    <w:rsid w:val="00DA207C"/>
    <w:rsid w:val="00DB3AB4"/>
    <w:rsid w:val="00DD5E9D"/>
    <w:rsid w:val="00DE26CE"/>
    <w:rsid w:val="00DF0982"/>
    <w:rsid w:val="00E642EA"/>
    <w:rsid w:val="00E80E49"/>
    <w:rsid w:val="00E81988"/>
    <w:rsid w:val="00E83583"/>
    <w:rsid w:val="00EA7D55"/>
    <w:rsid w:val="00EC7311"/>
    <w:rsid w:val="00ED379A"/>
    <w:rsid w:val="00ED7287"/>
    <w:rsid w:val="00EF6FC4"/>
    <w:rsid w:val="00EF72A8"/>
    <w:rsid w:val="00F05A80"/>
    <w:rsid w:val="00F3083B"/>
    <w:rsid w:val="00F4221E"/>
    <w:rsid w:val="00F7358E"/>
    <w:rsid w:val="00F854F1"/>
    <w:rsid w:val="00F90027"/>
    <w:rsid w:val="00FF29D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5C366DD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og.org/clinical/clinical-guidance/practice-bulletin/articles/2018/07/inherited-thrombophilias-in-pregnancy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ature.com/articles/gim2012165" TargetMode="External"/><Relationship Id="rId12" Type="http://schemas.openxmlformats.org/officeDocument/2006/relationships/hyperlink" Target="mailto:Samantha.F.Allen@hitchcock.or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oel.A.Lefferts@hitchcock.or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Gregory.J.Tsongalis@hitchcock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23963422/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Sylvie Seguin</cp:lastModifiedBy>
  <cp:revision>3</cp:revision>
  <cp:lastPrinted>2022-12-22T14:14:00Z</cp:lastPrinted>
  <dcterms:created xsi:type="dcterms:W3CDTF">2022-12-22T14:05:00Z</dcterms:created>
  <dcterms:modified xsi:type="dcterms:W3CDTF">2022-12-22T14:22:00Z</dcterms:modified>
</cp:coreProperties>
</file>