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1CA95BED" w14:textId="5571C292" w:rsidR="00316FAE" w:rsidRDefault="00316FAE" w:rsidP="00316FAE">
      <w:pPr>
        <w:rPr>
          <w:rFonts w:eastAsia="Calibri"/>
          <w:b/>
        </w:rPr>
      </w:pPr>
    </w:p>
    <w:p w14:paraId="0B77CD9C" w14:textId="3971D243" w:rsidR="00F70B31" w:rsidRPr="00F70B31" w:rsidRDefault="00F70B31" w:rsidP="00316FAE">
      <w:pPr>
        <w:rPr>
          <w:rFonts w:eastAsia="Calibri"/>
          <w:b/>
        </w:rPr>
      </w:pPr>
    </w:p>
    <w:p w14:paraId="4E291313" w14:textId="3CFB11A9" w:rsidR="00F70B31" w:rsidRPr="00A26C62" w:rsidRDefault="007329D1" w:rsidP="00F70B31">
      <w:pPr>
        <w:tabs>
          <w:tab w:val="left" w:pos="99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TO:  </w:t>
      </w:r>
      <w:r w:rsidR="001842E2" w:rsidRPr="00A26C62">
        <w:rPr>
          <w:bCs/>
          <w:sz w:val="28"/>
          <w:szCs w:val="28"/>
        </w:rPr>
        <w:t>Dartmouth Health Providers Ordering the DH-</w:t>
      </w:r>
      <w:proofErr w:type="spellStart"/>
      <w:r w:rsidR="001842E2" w:rsidRPr="00A26C62">
        <w:rPr>
          <w:bCs/>
          <w:sz w:val="28"/>
          <w:szCs w:val="28"/>
        </w:rPr>
        <w:t>CancerSeq</w:t>
      </w:r>
      <w:proofErr w:type="spellEnd"/>
      <w:r w:rsidR="001842E2" w:rsidRPr="00A26C62">
        <w:rPr>
          <w:bCs/>
          <w:sz w:val="28"/>
          <w:szCs w:val="28"/>
        </w:rPr>
        <w:t xml:space="preserve"> Whole Exome Sequencing Assay</w:t>
      </w:r>
      <w:r w:rsidR="001842E2" w:rsidRPr="00A26C62">
        <w:rPr>
          <w:b/>
          <w:bCs/>
          <w:sz w:val="28"/>
          <w:szCs w:val="28"/>
        </w:rPr>
        <w:t xml:space="preserve"> </w:t>
      </w:r>
      <w:r w:rsidR="00F70B31" w:rsidRPr="00A26C62">
        <w:rPr>
          <w:b/>
          <w:bCs/>
          <w:sz w:val="28"/>
          <w:szCs w:val="28"/>
        </w:rPr>
        <w:t xml:space="preserve">   </w:t>
      </w:r>
    </w:p>
    <w:p w14:paraId="18CDA4AF" w14:textId="5B9D38C7" w:rsidR="00F70B31" w:rsidRPr="00A26C62" w:rsidRDefault="00F70B31" w:rsidP="00F70B31">
      <w:pPr>
        <w:outlineLvl w:val="0"/>
        <w:rPr>
          <w:b/>
          <w:bCs/>
          <w:sz w:val="28"/>
          <w:szCs w:val="28"/>
        </w:rPr>
      </w:pPr>
      <w:r w:rsidRPr="00A26C62">
        <w:rPr>
          <w:b/>
          <w:bCs/>
          <w:sz w:val="28"/>
          <w:szCs w:val="28"/>
        </w:rPr>
        <w:t xml:space="preserve">FROM: </w:t>
      </w:r>
      <w:r w:rsidR="001842E2" w:rsidRPr="00A26C62">
        <w:rPr>
          <w:bCs/>
          <w:sz w:val="28"/>
          <w:szCs w:val="28"/>
        </w:rPr>
        <w:t>Parth Shah, MD – Director, CGAT Genomic Informatics; Laura Tafe, MD, CGAT Assistant Director; Gregory Tsongalis, PhD, CGAT Director</w:t>
      </w:r>
      <w:r w:rsidRPr="00A26C62">
        <w:rPr>
          <w:b/>
          <w:bCs/>
          <w:sz w:val="28"/>
          <w:szCs w:val="28"/>
        </w:rPr>
        <w:t xml:space="preserve">  </w:t>
      </w:r>
    </w:p>
    <w:p w14:paraId="68ADED17" w14:textId="14D30E39" w:rsidR="00F70B31" w:rsidRPr="00A26C62" w:rsidRDefault="00F70B31" w:rsidP="00F70B31">
      <w:pPr>
        <w:rPr>
          <w:b/>
          <w:bCs/>
          <w:sz w:val="28"/>
          <w:szCs w:val="28"/>
        </w:rPr>
      </w:pPr>
      <w:bookmarkStart w:id="0" w:name="_GoBack"/>
      <w:bookmarkEnd w:id="0"/>
      <w:r w:rsidRPr="00A26C62">
        <w:rPr>
          <w:b/>
          <w:bCs/>
          <w:sz w:val="28"/>
          <w:szCs w:val="28"/>
        </w:rPr>
        <w:t>Date:  </w:t>
      </w:r>
      <w:r w:rsidR="001842E2" w:rsidRPr="00A26C62">
        <w:rPr>
          <w:bCs/>
          <w:sz w:val="28"/>
          <w:szCs w:val="28"/>
        </w:rPr>
        <w:t>04/25/2023</w:t>
      </w:r>
      <w:r w:rsidRPr="00A26C62">
        <w:rPr>
          <w:b/>
          <w:bCs/>
          <w:sz w:val="28"/>
          <w:szCs w:val="28"/>
        </w:rPr>
        <w:t xml:space="preserve">    </w:t>
      </w:r>
    </w:p>
    <w:p w14:paraId="736D69EA" w14:textId="3377F765" w:rsidR="00F70B31" w:rsidRDefault="00F70B31" w:rsidP="00F70B31">
      <w:pPr>
        <w:rPr>
          <w:b/>
          <w:bCs/>
        </w:rPr>
      </w:pPr>
      <w:r w:rsidRPr="00A26C62">
        <w:rPr>
          <w:b/>
          <w:bCs/>
          <w:sz w:val="28"/>
          <w:szCs w:val="28"/>
        </w:rPr>
        <w:t>Re:   </w:t>
      </w:r>
      <w:r w:rsidR="001842E2" w:rsidRPr="00A26C62">
        <w:rPr>
          <w:bCs/>
          <w:sz w:val="28"/>
          <w:szCs w:val="28"/>
        </w:rPr>
        <w:t>Tumor Mutation Burden (TMB)</w:t>
      </w:r>
      <w:r w:rsidRPr="00A26C62">
        <w:rPr>
          <w:b/>
          <w:bCs/>
          <w:sz w:val="28"/>
          <w:szCs w:val="28"/>
        </w:rPr>
        <w:t>   </w:t>
      </w:r>
      <w:r>
        <w:rPr>
          <w:b/>
          <w:bCs/>
        </w:rPr>
        <w:t xml:space="preserve">    </w:t>
      </w:r>
    </w:p>
    <w:p w14:paraId="478518B0" w14:textId="77777777" w:rsidR="00F70B31" w:rsidRDefault="00F70B31" w:rsidP="00F70B31">
      <w:pPr>
        <w:rPr>
          <w:b/>
          <w:bCs/>
        </w:rPr>
      </w:pPr>
    </w:p>
    <w:p w14:paraId="361B92A5" w14:textId="6D873523" w:rsidR="002566AD" w:rsidRPr="006A328E" w:rsidRDefault="001842E2" w:rsidP="00F4221E">
      <w:pPr>
        <w:ind w:right="900"/>
        <w:rPr>
          <w:rFonts w:asciiTheme="minorHAnsi" w:hAnsiTheme="minorHAnsi" w:cstheme="minorHAnsi"/>
          <w:sz w:val="28"/>
          <w:szCs w:val="28"/>
        </w:rPr>
      </w:pPr>
      <w:r w:rsidRPr="006A328E">
        <w:rPr>
          <w:rFonts w:asciiTheme="minorHAnsi" w:hAnsiTheme="minorHAnsi" w:cstheme="minorHAnsi"/>
          <w:sz w:val="28"/>
          <w:szCs w:val="28"/>
        </w:rPr>
        <w:t xml:space="preserve">The DH Center for Clinical Genomics and Advanced Technology (CGAT) provides next generation sequencing of </w:t>
      </w:r>
      <w:r w:rsidR="0035304B" w:rsidRPr="006A328E">
        <w:rPr>
          <w:rFonts w:asciiTheme="minorHAnsi" w:hAnsiTheme="minorHAnsi" w:cstheme="minorHAnsi"/>
          <w:sz w:val="28"/>
          <w:szCs w:val="28"/>
        </w:rPr>
        <w:t xml:space="preserve">somatic (tumor) </w:t>
      </w:r>
      <w:r w:rsidRPr="006A328E">
        <w:rPr>
          <w:rFonts w:asciiTheme="minorHAnsi" w:hAnsiTheme="minorHAnsi" w:cstheme="minorHAnsi"/>
          <w:sz w:val="28"/>
          <w:szCs w:val="28"/>
        </w:rPr>
        <w:t>whole exomes using the DH-</w:t>
      </w:r>
      <w:proofErr w:type="spellStart"/>
      <w:r w:rsidRPr="006A328E">
        <w:rPr>
          <w:rFonts w:asciiTheme="minorHAnsi" w:hAnsiTheme="minorHAnsi" w:cstheme="minorHAnsi"/>
          <w:sz w:val="28"/>
          <w:szCs w:val="28"/>
        </w:rPr>
        <w:t>CancerSeq</w:t>
      </w:r>
      <w:proofErr w:type="spellEnd"/>
      <w:r w:rsidRPr="006A328E">
        <w:rPr>
          <w:rFonts w:asciiTheme="minorHAnsi" w:hAnsiTheme="minorHAnsi" w:cstheme="minorHAnsi"/>
          <w:sz w:val="28"/>
          <w:szCs w:val="28"/>
        </w:rPr>
        <w:t xml:space="preserve"> Assay. Currently</w:t>
      </w:r>
      <w:r w:rsidR="0035304B" w:rsidRPr="006A328E">
        <w:rPr>
          <w:rFonts w:asciiTheme="minorHAnsi" w:hAnsiTheme="minorHAnsi" w:cstheme="minorHAnsi"/>
          <w:sz w:val="28"/>
          <w:szCs w:val="28"/>
        </w:rPr>
        <w:t>,</w:t>
      </w:r>
      <w:r w:rsidRPr="006A328E">
        <w:rPr>
          <w:rFonts w:asciiTheme="minorHAnsi" w:hAnsiTheme="minorHAnsi" w:cstheme="minorHAnsi"/>
          <w:sz w:val="28"/>
          <w:szCs w:val="28"/>
        </w:rPr>
        <w:t xml:space="preserve"> the reportable is a list of somatic</w:t>
      </w:r>
      <w:r w:rsidR="0035304B" w:rsidRPr="006A328E">
        <w:rPr>
          <w:rFonts w:asciiTheme="minorHAnsi" w:hAnsiTheme="minorHAnsi" w:cstheme="minorHAnsi"/>
          <w:sz w:val="28"/>
          <w:szCs w:val="28"/>
        </w:rPr>
        <w:t xml:space="preserve"> variants</w:t>
      </w:r>
      <w:r w:rsidRPr="006A328E">
        <w:rPr>
          <w:rFonts w:asciiTheme="minorHAnsi" w:hAnsiTheme="minorHAnsi" w:cstheme="minorHAnsi"/>
          <w:sz w:val="28"/>
          <w:szCs w:val="28"/>
        </w:rPr>
        <w:t xml:space="preserve"> in </w:t>
      </w:r>
      <w:r w:rsidR="00282561" w:rsidRPr="006A328E">
        <w:rPr>
          <w:rFonts w:asciiTheme="minorHAnsi" w:hAnsiTheme="minorHAnsi" w:cstheme="minorHAnsi"/>
          <w:sz w:val="28"/>
          <w:szCs w:val="28"/>
        </w:rPr>
        <w:t>170</w:t>
      </w:r>
      <w:r w:rsidRPr="006A328E">
        <w:rPr>
          <w:rFonts w:asciiTheme="minorHAnsi" w:hAnsiTheme="minorHAnsi" w:cstheme="minorHAnsi"/>
          <w:sz w:val="28"/>
          <w:szCs w:val="28"/>
        </w:rPr>
        <w:t xml:space="preserve"> genes that may be targetable by </w:t>
      </w:r>
      <w:r w:rsidR="0035304B" w:rsidRPr="006A328E">
        <w:rPr>
          <w:rFonts w:asciiTheme="minorHAnsi" w:hAnsiTheme="minorHAnsi" w:cstheme="minorHAnsi"/>
          <w:sz w:val="28"/>
          <w:szCs w:val="28"/>
        </w:rPr>
        <w:t xml:space="preserve">precision </w:t>
      </w:r>
      <w:r w:rsidRPr="006A328E">
        <w:rPr>
          <w:rFonts w:asciiTheme="minorHAnsi" w:hAnsiTheme="minorHAnsi" w:cstheme="minorHAnsi"/>
          <w:sz w:val="28"/>
          <w:szCs w:val="28"/>
        </w:rPr>
        <w:t>therapies.</w:t>
      </w:r>
      <w:r w:rsidR="00587661" w:rsidRPr="006A328E">
        <w:rPr>
          <w:rFonts w:asciiTheme="minorHAnsi" w:hAnsiTheme="minorHAnsi" w:cstheme="minorHAnsi"/>
          <w:sz w:val="28"/>
          <w:szCs w:val="28"/>
        </w:rPr>
        <w:t xml:space="preserve"> Effective imme</w:t>
      </w:r>
      <w:r w:rsidRPr="006A328E">
        <w:rPr>
          <w:rFonts w:asciiTheme="minorHAnsi" w:hAnsiTheme="minorHAnsi" w:cstheme="minorHAnsi"/>
          <w:sz w:val="28"/>
          <w:szCs w:val="28"/>
        </w:rPr>
        <w:t xml:space="preserve">diately, the report will also include a result for tumor mutation burden (TMB) which </w:t>
      </w:r>
      <w:proofErr w:type="gramStart"/>
      <w:r w:rsidRPr="006A328E">
        <w:rPr>
          <w:rFonts w:asciiTheme="minorHAnsi" w:hAnsiTheme="minorHAnsi" w:cstheme="minorHAnsi"/>
          <w:sz w:val="28"/>
          <w:szCs w:val="28"/>
        </w:rPr>
        <w:t>can be used</w:t>
      </w:r>
      <w:proofErr w:type="gramEnd"/>
      <w:r w:rsidRPr="006A328E">
        <w:rPr>
          <w:rFonts w:asciiTheme="minorHAnsi" w:hAnsiTheme="minorHAnsi" w:cstheme="minorHAnsi"/>
          <w:sz w:val="28"/>
          <w:szCs w:val="28"/>
        </w:rPr>
        <w:t xml:space="preserve"> to</w:t>
      </w:r>
      <w:r w:rsidR="0035304B" w:rsidRPr="006A328E">
        <w:rPr>
          <w:rFonts w:asciiTheme="minorHAnsi" w:hAnsiTheme="minorHAnsi" w:cstheme="minorHAnsi"/>
          <w:sz w:val="28"/>
          <w:szCs w:val="28"/>
        </w:rPr>
        <w:t xml:space="preserve"> consider eligibility for</w:t>
      </w:r>
      <w:r w:rsidRPr="006A328E">
        <w:rPr>
          <w:rFonts w:asciiTheme="minorHAnsi" w:hAnsiTheme="minorHAnsi" w:cstheme="minorHAnsi"/>
          <w:sz w:val="28"/>
          <w:szCs w:val="28"/>
        </w:rPr>
        <w:t xml:space="preserve"> </w:t>
      </w:r>
      <w:r w:rsidR="0035304B" w:rsidRPr="006A328E">
        <w:rPr>
          <w:rFonts w:asciiTheme="minorHAnsi" w:hAnsiTheme="minorHAnsi" w:cstheme="minorHAnsi"/>
          <w:sz w:val="28"/>
          <w:szCs w:val="28"/>
        </w:rPr>
        <w:t>immunotherapy agents</w:t>
      </w:r>
      <w:r w:rsidRPr="006A328E">
        <w:rPr>
          <w:rFonts w:asciiTheme="minorHAnsi" w:hAnsiTheme="minorHAnsi" w:cstheme="minorHAnsi"/>
          <w:sz w:val="28"/>
          <w:szCs w:val="28"/>
        </w:rPr>
        <w:t>. TMB will be reported as</w:t>
      </w:r>
      <w:r w:rsidR="0035304B" w:rsidRPr="006A328E">
        <w:rPr>
          <w:rFonts w:asciiTheme="minorHAnsi" w:hAnsiTheme="minorHAnsi" w:cstheme="minorHAnsi"/>
          <w:sz w:val="28"/>
          <w:szCs w:val="28"/>
        </w:rPr>
        <w:t xml:space="preserve"> less than or equal to</w:t>
      </w:r>
      <w:r w:rsidR="00282561" w:rsidRPr="006A328E">
        <w:rPr>
          <w:rFonts w:asciiTheme="minorHAnsi" w:hAnsiTheme="minorHAnsi" w:cstheme="minorHAnsi"/>
          <w:sz w:val="28"/>
          <w:szCs w:val="28"/>
        </w:rPr>
        <w:t xml:space="preserve"> </w:t>
      </w:r>
      <w:r w:rsidRPr="006A328E">
        <w:rPr>
          <w:rFonts w:asciiTheme="minorHAnsi" w:hAnsiTheme="minorHAnsi" w:cstheme="minorHAnsi"/>
          <w:sz w:val="28"/>
          <w:szCs w:val="28"/>
        </w:rPr>
        <w:t xml:space="preserve">10 mutations/MB </w:t>
      </w:r>
      <w:r w:rsidR="00823557" w:rsidRPr="006A328E">
        <w:rPr>
          <w:rFonts w:asciiTheme="minorHAnsi" w:hAnsiTheme="minorHAnsi" w:cstheme="minorHAnsi"/>
          <w:sz w:val="28"/>
          <w:szCs w:val="28"/>
        </w:rPr>
        <w:t>(</w:t>
      </w:r>
      <w:r w:rsidR="00282561" w:rsidRPr="006A328E">
        <w:rPr>
          <w:rFonts w:asciiTheme="minorHAnsi" w:hAnsiTheme="minorHAnsi" w:cstheme="minorHAnsi"/>
          <w:sz w:val="28"/>
          <w:szCs w:val="28"/>
        </w:rPr>
        <w:t>TMB Low)</w:t>
      </w:r>
      <w:r w:rsidR="00823557" w:rsidRPr="006A328E">
        <w:rPr>
          <w:rFonts w:asciiTheme="minorHAnsi" w:hAnsiTheme="minorHAnsi" w:cstheme="minorHAnsi"/>
          <w:sz w:val="28"/>
          <w:szCs w:val="28"/>
        </w:rPr>
        <w:t xml:space="preserve"> </w:t>
      </w:r>
      <w:r w:rsidRPr="006A328E">
        <w:rPr>
          <w:rFonts w:asciiTheme="minorHAnsi" w:hAnsiTheme="minorHAnsi" w:cstheme="minorHAnsi"/>
          <w:sz w:val="28"/>
          <w:szCs w:val="28"/>
        </w:rPr>
        <w:t>or &gt;10 mutations/MB</w:t>
      </w:r>
      <w:r w:rsidR="00282561" w:rsidRPr="006A328E">
        <w:rPr>
          <w:rFonts w:asciiTheme="minorHAnsi" w:hAnsiTheme="minorHAnsi" w:cstheme="minorHAnsi"/>
          <w:sz w:val="28"/>
          <w:szCs w:val="28"/>
        </w:rPr>
        <w:t xml:space="preserve"> (TMB High)</w:t>
      </w:r>
      <w:r w:rsidRPr="006A328E">
        <w:rPr>
          <w:rFonts w:asciiTheme="minorHAnsi" w:hAnsiTheme="minorHAnsi" w:cstheme="minorHAnsi"/>
          <w:sz w:val="28"/>
          <w:szCs w:val="28"/>
        </w:rPr>
        <w:t xml:space="preserve">. </w:t>
      </w:r>
    </w:p>
    <w:p w14:paraId="5C980CDE" w14:textId="77777777" w:rsidR="00036876" w:rsidRPr="006A328E" w:rsidRDefault="00036876" w:rsidP="003A1BAB">
      <w:pPr>
        <w:ind w:right="900"/>
        <w:rPr>
          <w:rFonts w:asciiTheme="minorHAnsi" w:hAnsiTheme="minorHAnsi" w:cstheme="minorHAnsi"/>
          <w:b/>
          <w:sz w:val="28"/>
          <w:szCs w:val="28"/>
        </w:rPr>
      </w:pPr>
    </w:p>
    <w:p w14:paraId="1ABE3D3F" w14:textId="77777777" w:rsidR="001F2B06" w:rsidRPr="006A328E" w:rsidRDefault="001F2B06" w:rsidP="003A1BAB">
      <w:pPr>
        <w:ind w:right="900"/>
        <w:rPr>
          <w:rFonts w:asciiTheme="minorHAnsi" w:hAnsiTheme="minorHAnsi" w:cstheme="minorHAnsi"/>
          <w:b/>
          <w:sz w:val="28"/>
          <w:szCs w:val="28"/>
        </w:rPr>
      </w:pPr>
    </w:p>
    <w:p w14:paraId="34994FC8" w14:textId="77777777" w:rsidR="001F2B06" w:rsidRPr="006A328E" w:rsidRDefault="001F2B06" w:rsidP="003A1BAB">
      <w:pPr>
        <w:ind w:right="900"/>
        <w:rPr>
          <w:rFonts w:asciiTheme="minorHAnsi" w:hAnsiTheme="minorHAnsi" w:cstheme="minorHAnsi"/>
          <w:b/>
          <w:sz w:val="28"/>
          <w:szCs w:val="28"/>
        </w:rPr>
      </w:pPr>
    </w:p>
    <w:p w14:paraId="3C263793" w14:textId="555A0E16" w:rsidR="008F546F" w:rsidRPr="006A328E" w:rsidRDefault="00AD1174" w:rsidP="003A1BAB">
      <w:pPr>
        <w:ind w:right="900"/>
        <w:rPr>
          <w:sz w:val="28"/>
          <w:szCs w:val="28"/>
        </w:rPr>
      </w:pPr>
      <w:r w:rsidRPr="006A328E">
        <w:rPr>
          <w:b/>
          <w:sz w:val="28"/>
          <w:szCs w:val="28"/>
        </w:rPr>
        <w:t>F</w:t>
      </w:r>
      <w:r w:rsidR="006C0036" w:rsidRPr="006A328E">
        <w:rPr>
          <w:b/>
          <w:sz w:val="28"/>
          <w:szCs w:val="28"/>
        </w:rPr>
        <w:t xml:space="preserve">or </w:t>
      </w:r>
      <w:r w:rsidR="00CB2A4B" w:rsidRPr="006A328E">
        <w:rPr>
          <w:b/>
          <w:sz w:val="28"/>
          <w:szCs w:val="28"/>
        </w:rPr>
        <w:t xml:space="preserve">questions </w:t>
      </w:r>
      <w:r w:rsidR="00C14CF3" w:rsidRPr="006A328E">
        <w:rPr>
          <w:b/>
          <w:sz w:val="28"/>
          <w:szCs w:val="28"/>
        </w:rPr>
        <w:t xml:space="preserve">or additional </w:t>
      </w:r>
      <w:r w:rsidR="005A1FFE" w:rsidRPr="006A328E">
        <w:rPr>
          <w:b/>
          <w:sz w:val="28"/>
          <w:szCs w:val="28"/>
        </w:rPr>
        <w:t>information</w:t>
      </w:r>
      <w:r w:rsidRPr="006A328E">
        <w:rPr>
          <w:b/>
          <w:sz w:val="28"/>
          <w:szCs w:val="28"/>
        </w:rPr>
        <w:t>, please contact</w:t>
      </w:r>
      <w:r w:rsidR="002566AD" w:rsidRPr="006A328E">
        <w:rPr>
          <w:b/>
          <w:sz w:val="28"/>
          <w:szCs w:val="28"/>
        </w:rPr>
        <w:t>:</w:t>
      </w:r>
      <w:r w:rsidR="001842E2" w:rsidRPr="006A328E">
        <w:rPr>
          <w:b/>
          <w:sz w:val="28"/>
          <w:szCs w:val="28"/>
        </w:rPr>
        <w:t xml:space="preserve"> </w:t>
      </w:r>
      <w:r w:rsidR="001842E2" w:rsidRPr="006A328E">
        <w:rPr>
          <w:sz w:val="28"/>
          <w:szCs w:val="28"/>
        </w:rPr>
        <w:t xml:space="preserve">Parth Shah, Laura Tafe or Greg Tsongalis in the Department of Pathology and Laboratory Medicine. </w:t>
      </w:r>
    </w:p>
    <w:p w14:paraId="7BAEFE96" w14:textId="66387368" w:rsidR="006C0036" w:rsidRDefault="006C0036" w:rsidP="003A1BAB">
      <w:pPr>
        <w:ind w:right="900"/>
        <w:rPr>
          <w:sz w:val="22"/>
        </w:rPr>
      </w:pPr>
    </w:p>
    <w:p w14:paraId="1EB05AD0" w14:textId="6E98A4F7" w:rsidR="00991DEB" w:rsidRDefault="00991DEB" w:rsidP="003A1BAB">
      <w:pPr>
        <w:ind w:right="900"/>
        <w:rPr>
          <w:sz w:val="22"/>
        </w:rPr>
      </w:pPr>
    </w:p>
    <w:p w14:paraId="2520AE25" w14:textId="77777777" w:rsidR="00991DEB" w:rsidRDefault="00991DEB" w:rsidP="003A1BAB">
      <w:pPr>
        <w:ind w:right="900"/>
        <w:rPr>
          <w:sz w:val="22"/>
        </w:rPr>
      </w:pPr>
    </w:p>
    <w:sectPr w:rsidR="00991DEB" w:rsidSect="00F70B31">
      <w:headerReference w:type="default" r:id="rId6"/>
      <w:footerReference w:type="even" r:id="rId7"/>
      <w:footerReference w:type="default" r:id="rId8"/>
      <w:headerReference w:type="first" r:id="rId9"/>
      <w:pgSz w:w="12240" w:h="15840"/>
      <w:pgMar w:top="1663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C1E791" w14:textId="77777777" w:rsidR="003E2524" w:rsidRDefault="003E2524">
      <w:r>
        <w:separator/>
      </w:r>
    </w:p>
  </w:endnote>
  <w:endnote w:type="continuationSeparator" w:id="0">
    <w:p w14:paraId="6CCA2AB9" w14:textId="77777777" w:rsidR="003E2524" w:rsidRDefault="003E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EE5DFB5-2A71-4F3B-907C-4BA8B0EE065E}"/>
    <w:embedBold r:id="rId2" w:fontKey="{82CFF068-F203-417E-AA3E-67D47C37CA6A}"/>
    <w:embedItalic r:id="rId3" w:fontKey="{B85E792F-7E14-4E33-9BFB-9B83A453D0FB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D9D5A179-F99A-4D55-8319-9B6E08FDA81D}"/>
    <w:embedBold r:id="rId5" w:fontKey="{BC1F8586-E20D-44F9-B8C5-261C817B91EA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6" name="Picture 6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143533" w14:textId="77777777" w:rsidR="003E2524" w:rsidRDefault="003E2524">
      <w:r>
        <w:separator/>
      </w:r>
    </w:p>
  </w:footnote>
  <w:footnote w:type="continuationSeparator" w:id="0">
    <w:p w14:paraId="108A89FE" w14:textId="77777777" w:rsidR="003E2524" w:rsidRDefault="003E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232E8"/>
    <w:rsid w:val="00036876"/>
    <w:rsid w:val="00064FDE"/>
    <w:rsid w:val="00084704"/>
    <w:rsid w:val="000873D7"/>
    <w:rsid w:val="00094592"/>
    <w:rsid w:val="000F355B"/>
    <w:rsid w:val="00107DBC"/>
    <w:rsid w:val="0013795B"/>
    <w:rsid w:val="00142BD8"/>
    <w:rsid w:val="001604B6"/>
    <w:rsid w:val="001656A4"/>
    <w:rsid w:val="001842E2"/>
    <w:rsid w:val="0019423C"/>
    <w:rsid w:val="001979A1"/>
    <w:rsid w:val="001A7DCC"/>
    <w:rsid w:val="001B562B"/>
    <w:rsid w:val="001B64E6"/>
    <w:rsid w:val="001F2B06"/>
    <w:rsid w:val="002017EA"/>
    <w:rsid w:val="00240055"/>
    <w:rsid w:val="00240882"/>
    <w:rsid w:val="00252539"/>
    <w:rsid w:val="002566AD"/>
    <w:rsid w:val="00282561"/>
    <w:rsid w:val="002A3B3F"/>
    <w:rsid w:val="002E4271"/>
    <w:rsid w:val="00316FAE"/>
    <w:rsid w:val="00330888"/>
    <w:rsid w:val="0035304B"/>
    <w:rsid w:val="003A1BAB"/>
    <w:rsid w:val="003C102F"/>
    <w:rsid w:val="003C587E"/>
    <w:rsid w:val="003E2524"/>
    <w:rsid w:val="003E573E"/>
    <w:rsid w:val="00437772"/>
    <w:rsid w:val="00442490"/>
    <w:rsid w:val="004530EB"/>
    <w:rsid w:val="00476A7A"/>
    <w:rsid w:val="004E1A02"/>
    <w:rsid w:val="00531357"/>
    <w:rsid w:val="00531BF8"/>
    <w:rsid w:val="00561CF7"/>
    <w:rsid w:val="00587661"/>
    <w:rsid w:val="005A1FFE"/>
    <w:rsid w:val="005A604E"/>
    <w:rsid w:val="005C5C49"/>
    <w:rsid w:val="00616F93"/>
    <w:rsid w:val="006468FD"/>
    <w:rsid w:val="00673C80"/>
    <w:rsid w:val="00673F32"/>
    <w:rsid w:val="00683AF9"/>
    <w:rsid w:val="00686D4F"/>
    <w:rsid w:val="006A328E"/>
    <w:rsid w:val="006B1DF1"/>
    <w:rsid w:val="006C0036"/>
    <w:rsid w:val="006C4FB0"/>
    <w:rsid w:val="006E1377"/>
    <w:rsid w:val="007065DB"/>
    <w:rsid w:val="007329D1"/>
    <w:rsid w:val="00765A72"/>
    <w:rsid w:val="00784879"/>
    <w:rsid w:val="007908A3"/>
    <w:rsid w:val="007A2D15"/>
    <w:rsid w:val="00823557"/>
    <w:rsid w:val="00865C81"/>
    <w:rsid w:val="0088413E"/>
    <w:rsid w:val="008A45D5"/>
    <w:rsid w:val="008E1882"/>
    <w:rsid w:val="008F546F"/>
    <w:rsid w:val="00903430"/>
    <w:rsid w:val="00910040"/>
    <w:rsid w:val="00921C70"/>
    <w:rsid w:val="00946EF2"/>
    <w:rsid w:val="009514BF"/>
    <w:rsid w:val="00973002"/>
    <w:rsid w:val="00973E8C"/>
    <w:rsid w:val="00991DEB"/>
    <w:rsid w:val="009A2EF4"/>
    <w:rsid w:val="009E4EB2"/>
    <w:rsid w:val="00A061F5"/>
    <w:rsid w:val="00A21B12"/>
    <w:rsid w:val="00A241C5"/>
    <w:rsid w:val="00A26C62"/>
    <w:rsid w:val="00A36A94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62C24"/>
    <w:rsid w:val="00B7412B"/>
    <w:rsid w:val="00C14CF3"/>
    <w:rsid w:val="00C80E87"/>
    <w:rsid w:val="00C83214"/>
    <w:rsid w:val="00CA3D80"/>
    <w:rsid w:val="00CA5218"/>
    <w:rsid w:val="00CB2A4B"/>
    <w:rsid w:val="00CD7CA1"/>
    <w:rsid w:val="00D27125"/>
    <w:rsid w:val="00D272D9"/>
    <w:rsid w:val="00D60396"/>
    <w:rsid w:val="00DA207C"/>
    <w:rsid w:val="00DB3AB4"/>
    <w:rsid w:val="00DD5E9D"/>
    <w:rsid w:val="00DE26CE"/>
    <w:rsid w:val="00DF0982"/>
    <w:rsid w:val="00E35718"/>
    <w:rsid w:val="00E642EA"/>
    <w:rsid w:val="00E80E49"/>
    <w:rsid w:val="00E81988"/>
    <w:rsid w:val="00E83076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0B31"/>
    <w:rsid w:val="00F7358E"/>
    <w:rsid w:val="00F854F1"/>
    <w:rsid w:val="00F9002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6</cp:revision>
  <cp:lastPrinted>2021-05-27T16:36:00Z</cp:lastPrinted>
  <dcterms:created xsi:type="dcterms:W3CDTF">2023-04-25T17:15:00Z</dcterms:created>
  <dcterms:modified xsi:type="dcterms:W3CDTF">2023-04-28T21:18:00Z</dcterms:modified>
</cp:coreProperties>
</file>