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Pr="004D2FA8" w:rsidRDefault="003A1BAB" w:rsidP="00316FAE">
      <w:pPr>
        <w:rPr>
          <w:rFonts w:ascii="Arial" w:eastAsia="Calibri" w:hAnsi="Arial" w:cs="Arial"/>
          <w:b/>
        </w:rPr>
      </w:pPr>
    </w:p>
    <w:p w14:paraId="2C9C667C" w14:textId="3132056F" w:rsidR="003A1BAB" w:rsidRPr="004D2FA8" w:rsidRDefault="003A1BAB" w:rsidP="00316FAE">
      <w:pPr>
        <w:rPr>
          <w:rFonts w:ascii="Arial" w:eastAsia="Calibri" w:hAnsi="Arial" w:cs="Arial"/>
          <w:b/>
        </w:rPr>
      </w:pPr>
    </w:p>
    <w:p w14:paraId="68624AB3" w14:textId="78ADB279" w:rsidR="00442490" w:rsidRPr="00BB1B76" w:rsidRDefault="00442490" w:rsidP="00316FAE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  <w:b/>
        </w:rPr>
        <w:t xml:space="preserve">To: </w:t>
      </w:r>
      <w:r w:rsidR="00BB1B76" w:rsidRPr="00BB1B76">
        <w:rPr>
          <w:rFonts w:ascii="Arial" w:eastAsia="Calibri" w:hAnsi="Arial" w:cs="Arial"/>
        </w:rPr>
        <w:t>DHMC Providers</w:t>
      </w:r>
    </w:p>
    <w:p w14:paraId="2844322E" w14:textId="77777777" w:rsidR="00673F32" w:rsidRPr="004D2FA8" w:rsidRDefault="00673F32" w:rsidP="00316FAE">
      <w:pPr>
        <w:rPr>
          <w:rFonts w:ascii="Arial" w:eastAsia="Calibri" w:hAnsi="Arial" w:cs="Arial"/>
          <w:b/>
        </w:rPr>
      </w:pPr>
    </w:p>
    <w:p w14:paraId="2122DB7D" w14:textId="1E45B05C" w:rsidR="00673F32" w:rsidRPr="004D2FA8" w:rsidRDefault="00442490" w:rsidP="00316FAE">
      <w:pPr>
        <w:rPr>
          <w:rFonts w:ascii="Arial" w:eastAsia="Calibri" w:hAnsi="Arial" w:cs="Arial"/>
          <w:b/>
        </w:rPr>
      </w:pPr>
      <w:r w:rsidRPr="004D2FA8">
        <w:rPr>
          <w:rFonts w:ascii="Arial" w:eastAsia="Calibri" w:hAnsi="Arial" w:cs="Arial"/>
          <w:b/>
        </w:rPr>
        <w:t>From:</w:t>
      </w:r>
      <w:r w:rsidR="00BB1B76">
        <w:rPr>
          <w:rFonts w:ascii="Arial" w:eastAsia="Calibri" w:hAnsi="Arial" w:cs="Arial"/>
          <w:b/>
        </w:rPr>
        <w:t xml:space="preserve"> </w:t>
      </w:r>
      <w:r w:rsidR="00BB1B76" w:rsidRPr="00BB1B76">
        <w:rPr>
          <w:rFonts w:ascii="Arial" w:eastAsia="Calibri" w:hAnsi="Arial" w:cs="Arial"/>
        </w:rPr>
        <w:t>K. Aaron Geno, PhD, Assistant Director for Clinical Chemistry</w:t>
      </w:r>
      <w:r w:rsidR="00BB1B76">
        <w:rPr>
          <w:rFonts w:ascii="Arial" w:eastAsia="Calibri" w:hAnsi="Arial" w:cs="Arial"/>
          <w:b/>
        </w:rPr>
        <w:t xml:space="preserve"> </w:t>
      </w:r>
    </w:p>
    <w:p w14:paraId="210F49F7" w14:textId="5B45D5AB" w:rsidR="00442490" w:rsidRPr="004D2FA8" w:rsidRDefault="00442490" w:rsidP="00316FAE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  <w:r w:rsidRPr="004D2FA8">
        <w:rPr>
          <w:rFonts w:ascii="Arial" w:eastAsia="Calibri" w:hAnsi="Arial" w:cs="Arial"/>
        </w:rPr>
        <w:tab/>
      </w:r>
    </w:p>
    <w:p w14:paraId="4550FB42" w14:textId="26A89DCD" w:rsidR="00673F32" w:rsidRPr="004D2FA8" w:rsidRDefault="00316FAE" w:rsidP="00316FAE">
      <w:pPr>
        <w:rPr>
          <w:rFonts w:ascii="Arial" w:eastAsia="Calibri" w:hAnsi="Arial" w:cs="Arial"/>
          <w:b/>
        </w:rPr>
      </w:pPr>
      <w:r w:rsidRPr="004D2FA8">
        <w:rPr>
          <w:rFonts w:ascii="Arial" w:eastAsia="Calibri" w:hAnsi="Arial" w:cs="Arial"/>
          <w:b/>
        </w:rPr>
        <w:t>Date:</w:t>
      </w:r>
      <w:r w:rsidR="00BB1B76">
        <w:rPr>
          <w:rFonts w:ascii="Arial" w:eastAsia="Calibri" w:hAnsi="Arial" w:cs="Arial"/>
          <w:b/>
        </w:rPr>
        <w:t xml:space="preserve"> </w:t>
      </w:r>
      <w:r w:rsidR="00BB1B76" w:rsidRPr="00BB1B76">
        <w:rPr>
          <w:rFonts w:ascii="Arial" w:eastAsia="Calibri" w:hAnsi="Arial" w:cs="Arial"/>
        </w:rPr>
        <w:t>January 26, 2024</w:t>
      </w:r>
    </w:p>
    <w:p w14:paraId="1B7CDF13" w14:textId="514B0022" w:rsidR="00316FAE" w:rsidRPr="004D2FA8" w:rsidRDefault="00316FAE" w:rsidP="00316FAE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</w:p>
    <w:p w14:paraId="2086AB41" w14:textId="7AA88ACD" w:rsidR="00316FAE" w:rsidRPr="004D2FA8" w:rsidRDefault="00CB2A4B" w:rsidP="00316FAE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  <w:b/>
        </w:rPr>
        <w:t>RE</w:t>
      </w:r>
      <w:r w:rsidR="00316FAE" w:rsidRPr="004D2FA8">
        <w:rPr>
          <w:rFonts w:ascii="Arial" w:eastAsia="Calibri" w:hAnsi="Arial" w:cs="Arial"/>
          <w:b/>
        </w:rPr>
        <w:t>:</w:t>
      </w:r>
      <w:r w:rsidR="00316FAE" w:rsidRPr="004D2FA8">
        <w:rPr>
          <w:rFonts w:ascii="Arial" w:eastAsia="Calibri" w:hAnsi="Arial" w:cs="Arial"/>
        </w:rPr>
        <w:t xml:space="preserve">  </w:t>
      </w:r>
      <w:r w:rsidR="00BB1B76">
        <w:rPr>
          <w:rFonts w:ascii="Arial" w:eastAsia="Calibri" w:hAnsi="Arial" w:cs="Arial"/>
        </w:rPr>
        <w:t>Extended TAT</w:t>
      </w:r>
      <w:bookmarkStart w:id="0" w:name="_GoBack"/>
      <w:r w:rsidR="00BB1B76">
        <w:rPr>
          <w:rFonts w:ascii="Arial" w:eastAsia="Calibri" w:hAnsi="Arial" w:cs="Arial"/>
        </w:rPr>
        <w:t>: TIBC, Iron, GGT, Carbamazepine</w:t>
      </w:r>
      <w:r w:rsidR="00FA0F75">
        <w:rPr>
          <w:rFonts w:ascii="Arial" w:eastAsia="Calibri" w:hAnsi="Arial" w:cs="Arial"/>
        </w:rPr>
        <w:t>, Fecal Calprotectin</w:t>
      </w:r>
    </w:p>
    <w:bookmarkEnd w:id="0"/>
    <w:p w14:paraId="69649DCC" w14:textId="77777777" w:rsidR="00316FAE" w:rsidRPr="004D2FA8" w:rsidRDefault="00316FAE" w:rsidP="00316FAE">
      <w:pPr>
        <w:rPr>
          <w:rFonts w:ascii="Arial" w:eastAsia="Calibri" w:hAnsi="Arial" w:cs="Arial"/>
        </w:rPr>
      </w:pPr>
    </w:p>
    <w:p w14:paraId="1CA95BED" w14:textId="75B3EF64" w:rsidR="00316FAE" w:rsidRPr="00BB1B76" w:rsidRDefault="00BB1B76" w:rsidP="00316FAE">
      <w:pPr>
        <w:rPr>
          <w:rFonts w:ascii="Arial" w:eastAsia="Calibri" w:hAnsi="Arial" w:cs="Arial"/>
          <w:b/>
        </w:rPr>
      </w:pPr>
      <w:r w:rsidRPr="00BB1B76">
        <w:rPr>
          <w:rFonts w:ascii="Arial" w:eastAsia="Calibri" w:hAnsi="Arial" w:cs="Arial"/>
          <w:b/>
        </w:rPr>
        <w:t>Situation</w:t>
      </w:r>
    </w:p>
    <w:p w14:paraId="14C12701" w14:textId="3D605EC0" w:rsidR="00316FAE" w:rsidRDefault="00FD0B72" w:rsidP="00316FAE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Carbamazepine, </w:t>
      </w:r>
      <w:r w:rsidR="00BB1B76">
        <w:rPr>
          <w:rFonts w:ascii="Arial" w:eastAsia="Calibri" w:hAnsi="Arial" w:cs="Arial"/>
        </w:rPr>
        <w:t>TIBC, iron, GGT</w:t>
      </w:r>
      <w:r>
        <w:rPr>
          <w:rFonts w:ascii="Arial" w:eastAsia="Calibri" w:hAnsi="Arial" w:cs="Arial"/>
        </w:rPr>
        <w:t>, and fecal calprotectin</w:t>
      </w:r>
      <w:r w:rsidR="00BB1B7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testing </w:t>
      </w:r>
      <w:r w:rsidR="00BB1B76">
        <w:rPr>
          <w:rFonts w:ascii="Arial" w:eastAsia="Calibri" w:hAnsi="Arial" w:cs="Arial"/>
        </w:rPr>
        <w:t xml:space="preserve">will experience an extended turnaround time due to </w:t>
      </w:r>
      <w:r>
        <w:rPr>
          <w:rFonts w:ascii="Arial" w:eastAsia="Calibri" w:hAnsi="Arial" w:cs="Arial"/>
        </w:rPr>
        <w:t xml:space="preserve">an </w:t>
      </w:r>
      <w:r w:rsidR="00BB1B76">
        <w:rPr>
          <w:rFonts w:ascii="Arial" w:eastAsia="Calibri" w:hAnsi="Arial" w:cs="Arial"/>
        </w:rPr>
        <w:t>analyzer failure. Other results may be delayed during maintenance periods.</w:t>
      </w:r>
    </w:p>
    <w:p w14:paraId="74AA5860" w14:textId="460D583B" w:rsidR="00BB1B76" w:rsidRDefault="00BB1B76" w:rsidP="00316FAE">
      <w:pPr>
        <w:rPr>
          <w:rFonts w:ascii="Arial" w:eastAsia="Calibri" w:hAnsi="Arial" w:cs="Arial"/>
        </w:rPr>
      </w:pPr>
    </w:p>
    <w:p w14:paraId="08FEA4EE" w14:textId="71B20030" w:rsidR="00BB1B76" w:rsidRPr="00BB1B76" w:rsidRDefault="00BB1B76" w:rsidP="00316FAE">
      <w:pPr>
        <w:rPr>
          <w:rFonts w:ascii="Arial" w:eastAsia="Calibri" w:hAnsi="Arial" w:cs="Arial"/>
          <w:b/>
        </w:rPr>
      </w:pPr>
      <w:r w:rsidRPr="00BB1B76">
        <w:rPr>
          <w:rFonts w:ascii="Arial" w:eastAsia="Calibri" w:hAnsi="Arial" w:cs="Arial"/>
          <w:b/>
        </w:rPr>
        <w:t>Background</w:t>
      </w:r>
    </w:p>
    <w:p w14:paraId="00D4F2D3" w14:textId="380F3716" w:rsidR="006C0036" w:rsidRDefault="00BB1B76" w:rsidP="00CD7CA1">
      <w:pPr>
        <w:ind w:righ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analyzer that performs </w:t>
      </w:r>
      <w:r w:rsidR="00FA0F75">
        <w:rPr>
          <w:rFonts w:ascii="Arial" w:hAnsi="Arial" w:cs="Arial"/>
          <w:sz w:val="22"/>
        </w:rPr>
        <w:t>testing for T</w:t>
      </w:r>
      <w:r>
        <w:rPr>
          <w:rFonts w:ascii="Arial" w:hAnsi="Arial" w:cs="Arial"/>
          <w:sz w:val="22"/>
        </w:rPr>
        <w:t>IBC, iron, GGT, carbamazepine</w:t>
      </w:r>
      <w:r w:rsidR="00FA0F75">
        <w:rPr>
          <w:rFonts w:ascii="Arial" w:hAnsi="Arial" w:cs="Arial"/>
          <w:sz w:val="22"/>
        </w:rPr>
        <w:t>, and fecal calprotectin</w:t>
      </w:r>
      <w:r w:rsidR="00607A67">
        <w:rPr>
          <w:rFonts w:ascii="Arial" w:hAnsi="Arial" w:cs="Arial"/>
          <w:sz w:val="22"/>
        </w:rPr>
        <w:t xml:space="preserve"> experienced a mechanical failure on Wednesday night, and service was unable to complete repairs Thursday.</w:t>
      </w:r>
      <w:r w:rsidR="00FD0B72">
        <w:rPr>
          <w:rFonts w:ascii="Arial" w:hAnsi="Arial" w:cs="Arial"/>
          <w:sz w:val="22"/>
        </w:rPr>
        <w:t xml:space="preserve"> These tests are only performed on this analyzer.</w:t>
      </w:r>
    </w:p>
    <w:p w14:paraId="72455F6F" w14:textId="6A6B0A40" w:rsidR="00607A67" w:rsidRDefault="00607A67" w:rsidP="00CD7CA1">
      <w:pPr>
        <w:ind w:right="900"/>
        <w:rPr>
          <w:rFonts w:ascii="Arial" w:hAnsi="Arial" w:cs="Arial"/>
          <w:sz w:val="22"/>
        </w:rPr>
      </w:pPr>
    </w:p>
    <w:p w14:paraId="27752CDE" w14:textId="30FC8D53" w:rsidR="00607A67" w:rsidRPr="00607A67" w:rsidRDefault="00607A67" w:rsidP="00CD7CA1">
      <w:pPr>
        <w:ind w:right="900"/>
        <w:rPr>
          <w:rFonts w:ascii="Arial" w:hAnsi="Arial" w:cs="Arial"/>
          <w:b/>
          <w:sz w:val="22"/>
        </w:rPr>
      </w:pPr>
      <w:r w:rsidRPr="00607A67">
        <w:rPr>
          <w:rFonts w:ascii="Arial" w:hAnsi="Arial" w:cs="Arial"/>
          <w:b/>
          <w:sz w:val="22"/>
        </w:rPr>
        <w:t>Assessment</w:t>
      </w:r>
    </w:p>
    <w:p w14:paraId="4C48E393" w14:textId="003E792F" w:rsidR="002566AD" w:rsidRDefault="00607A67" w:rsidP="00F4221E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 xml:space="preserve">Service is working to complete repairs </w:t>
      </w:r>
      <w:r w:rsidR="00FD0B72">
        <w:rPr>
          <w:rFonts w:ascii="Arial" w:hAnsi="Arial" w:cs="Arial"/>
        </w:rPr>
        <w:t>as quickly as possible</w:t>
      </w:r>
      <w:r>
        <w:rPr>
          <w:rFonts w:ascii="Arial" w:hAnsi="Arial" w:cs="Arial"/>
        </w:rPr>
        <w:t xml:space="preserve">. </w:t>
      </w:r>
      <w:r w:rsidR="003C2464">
        <w:rPr>
          <w:rFonts w:ascii="Arial" w:hAnsi="Arial" w:cs="Arial"/>
        </w:rPr>
        <w:t>Samples with p</w:t>
      </w:r>
      <w:r>
        <w:rPr>
          <w:rFonts w:ascii="Arial" w:hAnsi="Arial" w:cs="Arial"/>
        </w:rPr>
        <w:t>ending TIBC, iron, GGT, and carbamazepine orders are being sent to Cheshir</w:t>
      </w:r>
      <w:r w:rsidR="00FD0B72">
        <w:rPr>
          <w:rFonts w:ascii="Arial" w:hAnsi="Arial" w:cs="Arial"/>
        </w:rPr>
        <w:t xml:space="preserve">e Medical Center for </w:t>
      </w:r>
      <w:r w:rsidR="00FA0F75">
        <w:rPr>
          <w:rFonts w:ascii="Arial" w:hAnsi="Arial" w:cs="Arial"/>
        </w:rPr>
        <w:t>testing</w:t>
      </w:r>
      <w:r w:rsidR="00FD0B72">
        <w:rPr>
          <w:rFonts w:ascii="Arial" w:hAnsi="Arial" w:cs="Arial"/>
        </w:rPr>
        <w:t xml:space="preserve"> and will </w:t>
      </w:r>
      <w:r w:rsidR="003C2464">
        <w:rPr>
          <w:rFonts w:ascii="Arial" w:hAnsi="Arial" w:cs="Arial"/>
        </w:rPr>
        <w:t xml:space="preserve">continue to </w:t>
      </w:r>
      <w:r w:rsidR="00FD0B72">
        <w:rPr>
          <w:rFonts w:ascii="Arial" w:hAnsi="Arial" w:cs="Arial"/>
        </w:rPr>
        <w:t xml:space="preserve">be sent on an ongoing basis until the analyzer is </w:t>
      </w:r>
      <w:r w:rsidR="00FA0F75">
        <w:rPr>
          <w:rFonts w:ascii="Arial" w:hAnsi="Arial" w:cs="Arial"/>
        </w:rPr>
        <w:t>repaired</w:t>
      </w:r>
      <w:r w:rsidR="00FD0B72">
        <w:rPr>
          <w:rFonts w:ascii="Arial" w:hAnsi="Arial" w:cs="Arial"/>
        </w:rPr>
        <w:t>. Specimens for fecal calprotectin testing will be frozen to ensure stability and run once analyzer function is restored.</w:t>
      </w:r>
    </w:p>
    <w:p w14:paraId="0254C914" w14:textId="09B2B14D" w:rsidR="00607A67" w:rsidRDefault="00607A67" w:rsidP="00F4221E">
      <w:pPr>
        <w:ind w:right="900"/>
        <w:rPr>
          <w:rFonts w:ascii="Arial" w:hAnsi="Arial" w:cs="Arial"/>
        </w:rPr>
      </w:pPr>
    </w:p>
    <w:p w14:paraId="274890D2" w14:textId="1BC829B5" w:rsidR="00607A67" w:rsidRPr="00607A67" w:rsidRDefault="00607A67" w:rsidP="00F4221E">
      <w:pPr>
        <w:ind w:right="900"/>
        <w:rPr>
          <w:rFonts w:ascii="Arial" w:hAnsi="Arial" w:cs="Arial"/>
          <w:b/>
        </w:rPr>
      </w:pPr>
      <w:r w:rsidRPr="00607A67">
        <w:rPr>
          <w:rFonts w:ascii="Arial" w:hAnsi="Arial" w:cs="Arial"/>
          <w:b/>
        </w:rPr>
        <w:t>Recommendation</w:t>
      </w:r>
    </w:p>
    <w:p w14:paraId="32735CD8" w14:textId="7B969C96" w:rsidR="00FD0B72" w:rsidRDefault="00607A67" w:rsidP="00F4221E">
      <w:pPr>
        <w:ind w:right="900"/>
        <w:rPr>
          <w:rFonts w:ascii="Arial" w:hAnsi="Arial" w:cs="Arial"/>
        </w:rPr>
      </w:pPr>
      <w:r>
        <w:rPr>
          <w:rFonts w:ascii="Arial" w:hAnsi="Arial" w:cs="Arial"/>
        </w:rPr>
        <w:t>Providers should expect extended turnaround times for TIBC, iron, GGT, carbamazepine</w:t>
      </w:r>
      <w:r w:rsidR="00436B44">
        <w:rPr>
          <w:rFonts w:ascii="Arial" w:hAnsi="Arial" w:cs="Arial"/>
        </w:rPr>
        <w:t>,</w:t>
      </w:r>
      <w:r w:rsidR="003C2464">
        <w:rPr>
          <w:rFonts w:ascii="Arial" w:hAnsi="Arial" w:cs="Arial"/>
        </w:rPr>
        <w:t xml:space="preserve"> and fecal calprotectin</w:t>
      </w:r>
      <w:r>
        <w:rPr>
          <w:rFonts w:ascii="Arial" w:hAnsi="Arial" w:cs="Arial"/>
        </w:rPr>
        <w:t xml:space="preserve"> orders. Some other testing may also experience longer</w:t>
      </w:r>
      <w:r w:rsidR="00FD0B72">
        <w:rPr>
          <w:rFonts w:ascii="Arial" w:hAnsi="Arial" w:cs="Arial"/>
        </w:rPr>
        <w:t xml:space="preserve"> than normal</w:t>
      </w:r>
      <w:r>
        <w:rPr>
          <w:rFonts w:ascii="Arial" w:hAnsi="Arial" w:cs="Arial"/>
        </w:rPr>
        <w:t xml:space="preserve"> turnaround times during daily maintenance periods, as we are temporarily without redundancy</w:t>
      </w:r>
      <w:r w:rsidR="00FD0B72">
        <w:rPr>
          <w:rFonts w:ascii="Arial" w:hAnsi="Arial" w:cs="Arial"/>
        </w:rPr>
        <w:t>:</w:t>
      </w:r>
    </w:p>
    <w:p w14:paraId="680BFBF4" w14:textId="464BFBEF" w:rsidR="00F30305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proofErr w:type="gramStart"/>
      <w:r w:rsidR="00FD0B72">
        <w:rPr>
          <w:rFonts w:ascii="Arial" w:hAnsi="Arial" w:cs="Arial"/>
        </w:rPr>
        <w:t>A1c</w:t>
      </w:r>
      <w:proofErr w:type="gramEnd"/>
      <w:r>
        <w:rPr>
          <w:rFonts w:ascii="Arial" w:hAnsi="Arial" w:cs="Arial"/>
        </w:rPr>
        <w:tab/>
        <w:t>-Phenytoin</w:t>
      </w:r>
    </w:p>
    <w:p w14:paraId="3CBE3DA7" w14:textId="1B3DE5C2" w:rsidR="00F30305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FD0B72">
        <w:rPr>
          <w:rFonts w:ascii="Arial" w:hAnsi="Arial" w:cs="Arial"/>
        </w:rPr>
        <w:t>Acetaminophen</w:t>
      </w:r>
      <w:r>
        <w:rPr>
          <w:rFonts w:ascii="Arial" w:hAnsi="Arial" w:cs="Arial"/>
        </w:rPr>
        <w:tab/>
        <w:t>-Phenobarbital</w:t>
      </w:r>
    </w:p>
    <w:p w14:paraId="498537D5" w14:textId="30A3FED2" w:rsidR="00F30305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-Albumin, urine (Microalbumin)</w:t>
      </w:r>
      <w:r>
        <w:rPr>
          <w:rFonts w:ascii="Arial" w:hAnsi="Arial" w:cs="Arial"/>
        </w:rPr>
        <w:tab/>
        <w:t>-Salicylates</w:t>
      </w:r>
    </w:p>
    <w:p w14:paraId="38E8CA74" w14:textId="1E7392BC" w:rsidR="00F30305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-Ammonia</w:t>
      </w:r>
      <w:r>
        <w:rPr>
          <w:rFonts w:ascii="Arial" w:hAnsi="Arial" w:cs="Arial"/>
        </w:rPr>
        <w:tab/>
        <w:t>-Theophylline</w:t>
      </w:r>
    </w:p>
    <w:p w14:paraId="51F08AC6" w14:textId="52D104F9" w:rsidR="00F30305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FD0B72">
        <w:rPr>
          <w:rFonts w:ascii="Arial" w:hAnsi="Arial" w:cs="Arial"/>
        </w:rPr>
        <w:t>Amylase</w:t>
      </w:r>
      <w:r>
        <w:rPr>
          <w:rFonts w:ascii="Arial" w:hAnsi="Arial" w:cs="Arial"/>
        </w:rPr>
        <w:tab/>
        <w:t>-Tobramycin</w:t>
      </w:r>
    </w:p>
    <w:p w14:paraId="31504C8E" w14:textId="5D1D2FBE" w:rsidR="00F30305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FD0B72">
        <w:rPr>
          <w:rFonts w:ascii="Arial" w:hAnsi="Arial" w:cs="Arial"/>
        </w:rPr>
        <w:t>Digoxin</w:t>
      </w:r>
      <w:r>
        <w:rPr>
          <w:rFonts w:ascii="Arial" w:hAnsi="Arial" w:cs="Arial"/>
        </w:rPr>
        <w:tab/>
        <w:t>-Total Protein, CSF and urine</w:t>
      </w:r>
    </w:p>
    <w:p w14:paraId="4B913931" w14:textId="65F5A6E2" w:rsidR="00F30305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FD0B72">
        <w:rPr>
          <w:rFonts w:ascii="Arial" w:hAnsi="Arial" w:cs="Arial"/>
        </w:rPr>
        <w:t>Lactate</w:t>
      </w:r>
      <w:r w:rsidR="00436B44">
        <w:rPr>
          <w:rFonts w:ascii="Arial" w:hAnsi="Arial" w:cs="Arial"/>
        </w:rPr>
        <w:t>, Plasma**</w:t>
      </w:r>
      <w:r>
        <w:rPr>
          <w:rFonts w:ascii="Arial" w:hAnsi="Arial" w:cs="Arial"/>
        </w:rPr>
        <w:tab/>
        <w:t>-Uric Acid, serum and urine</w:t>
      </w:r>
      <w:r>
        <w:rPr>
          <w:rFonts w:ascii="Arial" w:hAnsi="Arial" w:cs="Arial"/>
        </w:rPr>
        <w:tab/>
      </w:r>
    </w:p>
    <w:p w14:paraId="07DB4BDB" w14:textId="4E4C3612" w:rsidR="00F30305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-Lipase</w:t>
      </w:r>
      <w:r>
        <w:rPr>
          <w:rFonts w:ascii="Arial" w:hAnsi="Arial" w:cs="Arial"/>
        </w:rPr>
        <w:tab/>
        <w:t>-</w:t>
      </w:r>
      <w:proofErr w:type="spellStart"/>
      <w:r>
        <w:rPr>
          <w:rFonts w:ascii="Arial" w:hAnsi="Arial" w:cs="Arial"/>
        </w:rPr>
        <w:t>Valproic</w:t>
      </w:r>
      <w:proofErr w:type="spellEnd"/>
      <w:r>
        <w:rPr>
          <w:rFonts w:ascii="Arial" w:hAnsi="Arial" w:cs="Arial"/>
        </w:rPr>
        <w:t xml:space="preserve"> Acid</w:t>
      </w:r>
    </w:p>
    <w:p w14:paraId="706AA515" w14:textId="427534A6" w:rsidR="00F30305" w:rsidRPr="004D2FA8" w:rsidRDefault="00F30305" w:rsidP="00F30305">
      <w:pPr>
        <w:tabs>
          <w:tab w:val="left" w:pos="720"/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FD0B72">
        <w:rPr>
          <w:rFonts w:ascii="Arial" w:hAnsi="Arial" w:cs="Arial"/>
        </w:rPr>
        <w:t>Lithium</w:t>
      </w:r>
      <w:r>
        <w:rPr>
          <w:rFonts w:ascii="Arial" w:hAnsi="Arial" w:cs="Arial"/>
        </w:rPr>
        <w:tab/>
        <w:t>-Vancomycin</w:t>
      </w:r>
    </w:p>
    <w:p w14:paraId="5EC028CC" w14:textId="750BAD68" w:rsidR="00FD0B72" w:rsidRDefault="00FD0B72" w:rsidP="00F30305">
      <w:pPr>
        <w:tabs>
          <w:tab w:val="left" w:pos="4320"/>
        </w:tabs>
        <w:ind w:right="900"/>
        <w:rPr>
          <w:rFonts w:ascii="Arial" w:hAnsi="Arial" w:cs="Arial"/>
        </w:rPr>
      </w:pPr>
    </w:p>
    <w:p w14:paraId="5C085E46" w14:textId="2F08717B" w:rsidR="00436B44" w:rsidRDefault="00436B44" w:rsidP="00F30305">
      <w:pPr>
        <w:tabs>
          <w:tab w:val="left" w:pos="4320"/>
        </w:tabs>
        <w:ind w:right="900"/>
        <w:rPr>
          <w:rFonts w:ascii="Arial" w:hAnsi="Arial" w:cs="Arial"/>
        </w:rPr>
      </w:pPr>
      <w:r>
        <w:rPr>
          <w:rFonts w:ascii="Arial" w:hAnsi="Arial" w:cs="Arial"/>
        </w:rPr>
        <w:t>**Please note that whole blood lactate is NOT affected.</w:t>
      </w:r>
    </w:p>
    <w:p w14:paraId="7D117F1D" w14:textId="77777777" w:rsidR="00436B44" w:rsidRDefault="00436B44" w:rsidP="00F30305">
      <w:pPr>
        <w:tabs>
          <w:tab w:val="left" w:pos="4320"/>
        </w:tabs>
        <w:ind w:right="900"/>
        <w:rPr>
          <w:rFonts w:ascii="Arial" w:hAnsi="Arial" w:cs="Arial"/>
        </w:rPr>
      </w:pPr>
    </w:p>
    <w:p w14:paraId="3C263793" w14:textId="0F54D675" w:rsidR="008F546F" w:rsidRPr="004D2FA8" w:rsidRDefault="00AD1174" w:rsidP="003A1BAB">
      <w:pPr>
        <w:ind w:right="900"/>
        <w:rPr>
          <w:rFonts w:ascii="Arial" w:hAnsi="Arial" w:cs="Arial"/>
          <w:b/>
        </w:rPr>
      </w:pPr>
      <w:r w:rsidRPr="004D2FA8">
        <w:rPr>
          <w:rFonts w:ascii="Arial" w:hAnsi="Arial" w:cs="Arial"/>
          <w:b/>
        </w:rPr>
        <w:t>F</w:t>
      </w:r>
      <w:r w:rsidR="006C0036" w:rsidRPr="004D2FA8">
        <w:rPr>
          <w:rFonts w:ascii="Arial" w:hAnsi="Arial" w:cs="Arial"/>
          <w:b/>
        </w:rPr>
        <w:t xml:space="preserve">or </w:t>
      </w:r>
      <w:r w:rsidR="00CB2A4B" w:rsidRPr="004D2FA8">
        <w:rPr>
          <w:rFonts w:ascii="Arial" w:hAnsi="Arial" w:cs="Arial"/>
          <w:b/>
        </w:rPr>
        <w:t xml:space="preserve">questions </w:t>
      </w:r>
      <w:r w:rsidR="00C14CF3" w:rsidRPr="004D2FA8">
        <w:rPr>
          <w:rFonts w:ascii="Arial" w:hAnsi="Arial" w:cs="Arial"/>
          <w:b/>
        </w:rPr>
        <w:t xml:space="preserve">or additional </w:t>
      </w:r>
      <w:r w:rsidR="005A1FFE" w:rsidRPr="004D2FA8">
        <w:rPr>
          <w:rFonts w:ascii="Arial" w:hAnsi="Arial" w:cs="Arial"/>
          <w:b/>
        </w:rPr>
        <w:t>information</w:t>
      </w:r>
      <w:r w:rsidRPr="004D2FA8">
        <w:rPr>
          <w:rFonts w:ascii="Arial" w:hAnsi="Arial" w:cs="Arial"/>
          <w:b/>
        </w:rPr>
        <w:t>, please contact</w:t>
      </w:r>
      <w:r w:rsidR="002566AD" w:rsidRPr="004D2FA8">
        <w:rPr>
          <w:rFonts w:ascii="Arial" w:hAnsi="Arial" w:cs="Arial"/>
          <w:b/>
        </w:rPr>
        <w:t>:</w:t>
      </w:r>
    </w:p>
    <w:p w14:paraId="7BAEFE96" w14:textId="6A864A38" w:rsidR="006C0036" w:rsidRDefault="00F30305" w:rsidP="003A1BAB">
      <w:pPr>
        <w:ind w:right="9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Urgent: Chemistry Director on</w:t>
      </w:r>
      <w:r w:rsidR="003C2464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call (pager 8139)</w:t>
      </w:r>
    </w:p>
    <w:p w14:paraId="24C65B07" w14:textId="407ECE2B" w:rsidR="00F30305" w:rsidRPr="004D2FA8" w:rsidRDefault="00156C87" w:rsidP="003A1BAB">
      <w:pPr>
        <w:ind w:right="900"/>
        <w:rPr>
          <w:rFonts w:ascii="Arial" w:hAnsi="Arial" w:cs="Arial"/>
          <w:sz w:val="22"/>
        </w:rPr>
      </w:pPr>
      <w:hyperlink r:id="rId6" w:history="1">
        <w:r w:rsidR="00F30305" w:rsidRPr="002E74B6">
          <w:rPr>
            <w:rStyle w:val="Hyperlink"/>
            <w:rFonts w:ascii="Arial" w:hAnsi="Arial" w:cs="Arial"/>
            <w:sz w:val="22"/>
          </w:rPr>
          <w:t>kimball.a.geno@hitchcock.org</w:t>
        </w:r>
      </w:hyperlink>
      <w:r w:rsidR="00F30305">
        <w:rPr>
          <w:rFonts w:ascii="Arial" w:hAnsi="Arial" w:cs="Arial"/>
          <w:sz w:val="22"/>
        </w:rPr>
        <w:t xml:space="preserve">, </w:t>
      </w:r>
      <w:hyperlink r:id="rId7" w:history="1">
        <w:r w:rsidR="00F30305" w:rsidRPr="002E74B6">
          <w:rPr>
            <w:rStyle w:val="Hyperlink"/>
            <w:rFonts w:ascii="Arial" w:hAnsi="Arial" w:cs="Arial"/>
            <w:sz w:val="22"/>
          </w:rPr>
          <w:t>lynn.a.brunelle@hitchcock.org</w:t>
        </w:r>
      </w:hyperlink>
      <w:r w:rsidR="00F30305">
        <w:rPr>
          <w:rFonts w:ascii="Arial" w:hAnsi="Arial" w:cs="Arial"/>
          <w:sz w:val="22"/>
        </w:rPr>
        <w:t xml:space="preserve">, </w:t>
      </w:r>
      <w:hyperlink r:id="rId8" w:history="1">
        <w:r w:rsidR="00F30305" w:rsidRPr="002E74B6">
          <w:rPr>
            <w:rStyle w:val="Hyperlink"/>
            <w:rFonts w:ascii="Arial" w:hAnsi="Arial" w:cs="Arial"/>
            <w:sz w:val="22"/>
          </w:rPr>
          <w:t>mark.a.cervinski@hitchcock.org</w:t>
        </w:r>
      </w:hyperlink>
      <w:r w:rsidR="00F30305">
        <w:rPr>
          <w:rFonts w:ascii="Arial" w:hAnsi="Arial" w:cs="Arial"/>
          <w:sz w:val="22"/>
        </w:rPr>
        <w:t xml:space="preserve"> </w:t>
      </w:r>
    </w:p>
    <w:p w14:paraId="1EB05AD0" w14:textId="6E98A4F7" w:rsidR="00991DEB" w:rsidRPr="004D2FA8" w:rsidRDefault="00991DEB" w:rsidP="003A1BAB">
      <w:pPr>
        <w:ind w:right="900"/>
        <w:rPr>
          <w:rFonts w:ascii="Arial" w:hAnsi="Arial" w:cs="Arial"/>
          <w:sz w:val="22"/>
        </w:rPr>
      </w:pPr>
    </w:p>
    <w:p w14:paraId="70FD9BE7" w14:textId="4C52D6A4" w:rsidR="00991DEB" w:rsidRPr="004D2FA8" w:rsidRDefault="00991DEB" w:rsidP="003A1BAB">
      <w:pPr>
        <w:ind w:right="900"/>
        <w:rPr>
          <w:rFonts w:ascii="Arial" w:hAnsi="Arial" w:cs="Arial"/>
          <w:sz w:val="22"/>
        </w:rPr>
      </w:pPr>
    </w:p>
    <w:p w14:paraId="210136CF" w14:textId="5060AAEB" w:rsidR="00991DEB" w:rsidRPr="004D2FA8" w:rsidRDefault="00991DEB" w:rsidP="003A1BAB">
      <w:pPr>
        <w:ind w:right="900"/>
        <w:rPr>
          <w:rFonts w:ascii="Arial" w:hAnsi="Arial" w:cs="Arial"/>
          <w:sz w:val="22"/>
        </w:rPr>
      </w:pPr>
    </w:p>
    <w:p w14:paraId="2789E485" w14:textId="77777777" w:rsidR="004530EB" w:rsidRPr="004D2FA8" w:rsidRDefault="004530EB" w:rsidP="003A1BAB">
      <w:pPr>
        <w:ind w:right="900"/>
        <w:rPr>
          <w:rFonts w:ascii="Arial" w:hAnsi="Arial" w:cs="Arial"/>
          <w:sz w:val="22"/>
        </w:rPr>
      </w:pPr>
    </w:p>
    <w:p w14:paraId="12718245" w14:textId="279F4B83" w:rsidR="00991DEB" w:rsidRPr="004D2FA8" w:rsidRDefault="00991DEB" w:rsidP="003A1BAB">
      <w:pPr>
        <w:ind w:right="900"/>
        <w:rPr>
          <w:rFonts w:ascii="Arial" w:hAnsi="Arial" w:cs="Arial"/>
          <w:sz w:val="22"/>
        </w:rPr>
      </w:pPr>
    </w:p>
    <w:p w14:paraId="10C0586D" w14:textId="77777777" w:rsidR="00436B44" w:rsidRDefault="00436B44" w:rsidP="004530EB">
      <w:pPr>
        <w:spacing w:line="276" w:lineRule="auto"/>
        <w:rPr>
          <w:rFonts w:ascii="Arial" w:hAnsi="Arial" w:cs="Arial"/>
          <w:b/>
        </w:rPr>
      </w:pPr>
    </w:p>
    <w:p w14:paraId="2520AE25" w14:textId="6940D3E9" w:rsidR="00991DEB" w:rsidRPr="004D2FA8" w:rsidRDefault="00991DEB" w:rsidP="003A1BAB">
      <w:pPr>
        <w:ind w:right="900"/>
        <w:rPr>
          <w:rFonts w:ascii="Arial" w:hAnsi="Arial" w:cs="Arial"/>
          <w:sz w:val="22"/>
        </w:rPr>
      </w:pPr>
    </w:p>
    <w:sectPr w:rsidR="00991DEB" w:rsidRPr="004D2FA8" w:rsidSect="004530EB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5E133E" w16cex:dateUtc="2024-01-26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9CB47C" w16cid:durableId="295E13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6BAE6" w14:textId="77777777" w:rsidR="00156C87" w:rsidRDefault="00156C87">
      <w:r>
        <w:separator/>
      </w:r>
    </w:p>
  </w:endnote>
  <w:endnote w:type="continuationSeparator" w:id="0">
    <w:p w14:paraId="55D0FC6F" w14:textId="77777777" w:rsidR="00156C87" w:rsidRDefault="0015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F291049-3BDC-4AA6-AB1C-7EDD9CE1F9B3}"/>
    <w:embedBold r:id="rId2" w:fontKey="{711F0998-E648-41D8-924D-66344B8E318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2" name="Picture 2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6B0AA" w14:textId="77777777" w:rsidR="00156C87" w:rsidRDefault="00156C87">
      <w:r>
        <w:separator/>
      </w:r>
    </w:p>
  </w:footnote>
  <w:footnote w:type="continuationSeparator" w:id="0">
    <w:p w14:paraId="5112FE75" w14:textId="77777777" w:rsidR="00156C87" w:rsidRDefault="00156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56C87"/>
    <w:rsid w:val="001604B6"/>
    <w:rsid w:val="001656A4"/>
    <w:rsid w:val="001744EA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66BC0"/>
    <w:rsid w:val="003A1BAB"/>
    <w:rsid w:val="003A63CA"/>
    <w:rsid w:val="003C102F"/>
    <w:rsid w:val="003C2464"/>
    <w:rsid w:val="003C587E"/>
    <w:rsid w:val="003E573E"/>
    <w:rsid w:val="00436B44"/>
    <w:rsid w:val="00437772"/>
    <w:rsid w:val="00442490"/>
    <w:rsid w:val="004530EB"/>
    <w:rsid w:val="00476A7A"/>
    <w:rsid w:val="004A5CF8"/>
    <w:rsid w:val="004C01D2"/>
    <w:rsid w:val="004D2FA8"/>
    <w:rsid w:val="004E1A02"/>
    <w:rsid w:val="00531357"/>
    <w:rsid w:val="00531BF8"/>
    <w:rsid w:val="00561CF7"/>
    <w:rsid w:val="005A1FFE"/>
    <w:rsid w:val="005A604E"/>
    <w:rsid w:val="005C5C49"/>
    <w:rsid w:val="005E02AE"/>
    <w:rsid w:val="00607A67"/>
    <w:rsid w:val="00616F93"/>
    <w:rsid w:val="006468FD"/>
    <w:rsid w:val="00673F32"/>
    <w:rsid w:val="00683AF9"/>
    <w:rsid w:val="00686D4F"/>
    <w:rsid w:val="006B1DF1"/>
    <w:rsid w:val="006C0036"/>
    <w:rsid w:val="006C4FB0"/>
    <w:rsid w:val="006D5746"/>
    <w:rsid w:val="006E1377"/>
    <w:rsid w:val="007065DB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E70F8"/>
    <w:rsid w:val="00AF750B"/>
    <w:rsid w:val="00B04F3C"/>
    <w:rsid w:val="00B2181C"/>
    <w:rsid w:val="00B24ABF"/>
    <w:rsid w:val="00B35983"/>
    <w:rsid w:val="00B56BE5"/>
    <w:rsid w:val="00B622D0"/>
    <w:rsid w:val="00B7412B"/>
    <w:rsid w:val="00BB1B76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305"/>
    <w:rsid w:val="00F3083B"/>
    <w:rsid w:val="00F4221E"/>
    <w:rsid w:val="00F7358E"/>
    <w:rsid w:val="00F854F1"/>
    <w:rsid w:val="00F90027"/>
    <w:rsid w:val="00FA0F75"/>
    <w:rsid w:val="00FD0B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.a.cervinski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ynn.a.brunelle@hitchcock.org" TargetMode="External"/><Relationship Id="rId12" Type="http://schemas.openxmlformats.org/officeDocument/2006/relationships/header" Target="header2.xml"/><Relationship Id="rId38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footer" Target="footer2.xml"/><Relationship Id="rId37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2024-01-26T16:52:00Z</dcterms:created>
  <dcterms:modified xsi:type="dcterms:W3CDTF">2024-01-26T16:55:00Z</dcterms:modified>
</cp:coreProperties>
</file>