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DA33A" w14:textId="77777777" w:rsidR="003A1BAB" w:rsidRDefault="003A1BAB" w:rsidP="00316FAE">
      <w:pPr>
        <w:rPr>
          <w:rFonts w:ascii="Calibri" w:eastAsia="Calibri" w:hAnsi="Calibri"/>
          <w:b/>
        </w:rPr>
      </w:pPr>
    </w:p>
    <w:p w14:paraId="2C9C667C" w14:textId="3132056F" w:rsidR="003A1BAB" w:rsidRDefault="003A1BAB" w:rsidP="00316FAE">
      <w:pPr>
        <w:rPr>
          <w:rFonts w:ascii="Calibri" w:eastAsia="Calibri" w:hAnsi="Calibri"/>
          <w:b/>
        </w:rPr>
      </w:pPr>
    </w:p>
    <w:p w14:paraId="2122DB7D" w14:textId="0FB40C03" w:rsidR="00673F32" w:rsidRPr="0015184A" w:rsidRDefault="00442490" w:rsidP="00316FAE">
      <w:pPr>
        <w:rPr>
          <w:rFonts w:ascii="Verdana" w:eastAsia="Calibri" w:hAnsi="Verdana"/>
          <w:b/>
          <w:sz w:val="22"/>
          <w:szCs w:val="22"/>
        </w:rPr>
      </w:pPr>
      <w:r w:rsidRPr="0015184A">
        <w:rPr>
          <w:rFonts w:ascii="Verdana" w:eastAsia="Calibri" w:hAnsi="Verdana"/>
          <w:b/>
          <w:sz w:val="22"/>
          <w:szCs w:val="22"/>
        </w:rPr>
        <w:t>From:</w:t>
      </w:r>
      <w:r w:rsidR="009B2464" w:rsidRPr="0015184A">
        <w:rPr>
          <w:rFonts w:ascii="Verdana" w:eastAsia="Calibri" w:hAnsi="Verdana"/>
          <w:b/>
          <w:sz w:val="22"/>
          <w:szCs w:val="22"/>
        </w:rPr>
        <w:t xml:space="preserve"> </w:t>
      </w:r>
      <w:r w:rsidR="009B2464" w:rsidRPr="0015184A">
        <w:rPr>
          <w:rFonts w:ascii="Verdana" w:eastAsia="Calibri" w:hAnsi="Verdana"/>
          <w:sz w:val="22"/>
          <w:szCs w:val="22"/>
        </w:rPr>
        <w:t>K. Aaron Geno, Ph</w:t>
      </w:r>
      <w:r w:rsidR="006952AF" w:rsidRPr="0015184A">
        <w:rPr>
          <w:rFonts w:ascii="Verdana" w:eastAsia="Calibri" w:hAnsi="Verdana"/>
          <w:sz w:val="22"/>
          <w:szCs w:val="22"/>
        </w:rPr>
        <w:t>.</w:t>
      </w:r>
      <w:r w:rsidR="009B2464" w:rsidRPr="0015184A">
        <w:rPr>
          <w:rFonts w:ascii="Verdana" w:eastAsia="Calibri" w:hAnsi="Verdana"/>
          <w:sz w:val="22"/>
          <w:szCs w:val="22"/>
        </w:rPr>
        <w:t>D</w:t>
      </w:r>
      <w:r w:rsidR="006952AF" w:rsidRPr="0015184A">
        <w:rPr>
          <w:rFonts w:ascii="Verdana" w:eastAsia="Calibri" w:hAnsi="Verdana"/>
          <w:sz w:val="22"/>
          <w:szCs w:val="22"/>
        </w:rPr>
        <w:t>.</w:t>
      </w:r>
      <w:r w:rsidR="009B2464" w:rsidRPr="0015184A">
        <w:rPr>
          <w:rFonts w:ascii="Verdana" w:eastAsia="Calibri" w:hAnsi="Verdana"/>
          <w:sz w:val="22"/>
          <w:szCs w:val="22"/>
        </w:rPr>
        <w:t xml:space="preserve">, </w:t>
      </w:r>
      <w:r w:rsidR="006952AF" w:rsidRPr="0015184A">
        <w:rPr>
          <w:rFonts w:ascii="Verdana" w:eastAsia="Calibri" w:hAnsi="Verdana"/>
          <w:sz w:val="22"/>
          <w:szCs w:val="22"/>
        </w:rPr>
        <w:t>Assistant Director, Clinical Chemistry</w:t>
      </w:r>
    </w:p>
    <w:p w14:paraId="210F49F7" w14:textId="5B45D5AB" w:rsidR="00442490" w:rsidRPr="0015184A" w:rsidRDefault="00442490" w:rsidP="00316FAE">
      <w:pPr>
        <w:rPr>
          <w:rFonts w:ascii="Verdana" w:eastAsia="Calibri" w:hAnsi="Verdana"/>
          <w:sz w:val="22"/>
          <w:szCs w:val="22"/>
        </w:rPr>
      </w:pPr>
      <w:r w:rsidRPr="0015184A">
        <w:rPr>
          <w:rFonts w:ascii="Verdana" w:eastAsia="Calibri" w:hAnsi="Verdana"/>
          <w:sz w:val="22"/>
          <w:szCs w:val="22"/>
        </w:rPr>
        <w:t xml:space="preserve"> </w:t>
      </w:r>
      <w:r w:rsidRPr="0015184A">
        <w:rPr>
          <w:rFonts w:ascii="Verdana" w:eastAsia="Calibri" w:hAnsi="Verdana"/>
          <w:sz w:val="22"/>
          <w:szCs w:val="22"/>
        </w:rPr>
        <w:tab/>
      </w:r>
    </w:p>
    <w:p w14:paraId="4550FB42" w14:textId="4A11DCEA" w:rsidR="00673F32" w:rsidRPr="0015184A" w:rsidRDefault="00316FAE" w:rsidP="00316FAE">
      <w:pPr>
        <w:rPr>
          <w:rFonts w:ascii="Verdana" w:eastAsia="Calibri" w:hAnsi="Verdana"/>
          <w:sz w:val="22"/>
          <w:szCs w:val="22"/>
        </w:rPr>
      </w:pPr>
      <w:r w:rsidRPr="0015184A">
        <w:rPr>
          <w:rFonts w:ascii="Verdana" w:eastAsia="Calibri" w:hAnsi="Verdana"/>
          <w:b/>
          <w:sz w:val="22"/>
          <w:szCs w:val="22"/>
        </w:rPr>
        <w:t>Date:</w:t>
      </w:r>
      <w:r w:rsidR="009B2DA0" w:rsidRPr="0015184A">
        <w:rPr>
          <w:rFonts w:ascii="Verdana" w:eastAsia="Calibri" w:hAnsi="Verdana"/>
          <w:b/>
          <w:sz w:val="22"/>
          <w:szCs w:val="22"/>
        </w:rPr>
        <w:tab/>
      </w:r>
      <w:r w:rsidR="00705C3D">
        <w:rPr>
          <w:rFonts w:ascii="Verdana" w:eastAsia="Calibri" w:hAnsi="Verdana"/>
          <w:sz w:val="22"/>
          <w:szCs w:val="22"/>
        </w:rPr>
        <w:t>February 1, 2024</w:t>
      </w:r>
    </w:p>
    <w:p w14:paraId="1B7CDF13" w14:textId="514B0022" w:rsidR="00316FAE" w:rsidRPr="0015184A" w:rsidRDefault="00316FAE" w:rsidP="00316FAE">
      <w:pPr>
        <w:rPr>
          <w:rFonts w:ascii="Verdana" w:eastAsia="Calibri" w:hAnsi="Verdana"/>
          <w:sz w:val="22"/>
          <w:szCs w:val="22"/>
        </w:rPr>
      </w:pPr>
      <w:r w:rsidRPr="0015184A">
        <w:rPr>
          <w:rFonts w:ascii="Verdana" w:eastAsia="Calibri" w:hAnsi="Verdana"/>
          <w:sz w:val="22"/>
          <w:szCs w:val="22"/>
        </w:rPr>
        <w:t xml:space="preserve"> </w:t>
      </w:r>
    </w:p>
    <w:p w14:paraId="2086AB41" w14:textId="4ED164BC" w:rsidR="00316FAE" w:rsidRPr="0015184A" w:rsidRDefault="00CB2A4B" w:rsidP="00316FAE">
      <w:pPr>
        <w:rPr>
          <w:rFonts w:ascii="Verdana" w:eastAsia="Calibri" w:hAnsi="Verdana"/>
          <w:sz w:val="22"/>
          <w:szCs w:val="22"/>
        </w:rPr>
      </w:pPr>
      <w:r w:rsidRPr="0015184A">
        <w:rPr>
          <w:rFonts w:ascii="Verdana" w:eastAsia="Calibri" w:hAnsi="Verdana"/>
          <w:b/>
          <w:sz w:val="22"/>
          <w:szCs w:val="22"/>
        </w:rPr>
        <w:t>RE</w:t>
      </w:r>
      <w:r w:rsidR="00316FAE" w:rsidRPr="0015184A">
        <w:rPr>
          <w:rFonts w:ascii="Verdana" w:eastAsia="Calibri" w:hAnsi="Verdana"/>
          <w:b/>
          <w:sz w:val="22"/>
          <w:szCs w:val="22"/>
        </w:rPr>
        <w:t>:</w:t>
      </w:r>
      <w:r w:rsidR="00316FAE" w:rsidRPr="0015184A">
        <w:rPr>
          <w:rFonts w:ascii="Verdana" w:eastAsia="Calibri" w:hAnsi="Verdana"/>
          <w:sz w:val="22"/>
          <w:szCs w:val="22"/>
        </w:rPr>
        <w:t xml:space="preserve">  </w:t>
      </w:r>
      <w:r w:rsidR="00FB4C48">
        <w:rPr>
          <w:rFonts w:ascii="Verdana" w:eastAsia="Calibri" w:hAnsi="Verdana"/>
          <w:sz w:val="22"/>
          <w:szCs w:val="22"/>
        </w:rPr>
        <w:t>Changes to</w:t>
      </w:r>
      <w:r w:rsidR="00E0462F">
        <w:rPr>
          <w:rFonts w:ascii="Verdana" w:eastAsia="Calibri" w:hAnsi="Verdana"/>
          <w:sz w:val="22"/>
          <w:szCs w:val="22"/>
        </w:rPr>
        <w:t xml:space="preserve"> </w:t>
      </w:r>
      <w:r w:rsidR="00705C3D">
        <w:rPr>
          <w:rFonts w:ascii="Verdana" w:eastAsia="Calibri" w:hAnsi="Verdana"/>
          <w:sz w:val="22"/>
          <w:szCs w:val="22"/>
        </w:rPr>
        <w:t xml:space="preserve">Thyroid-Stimulating Immunoglobulin </w:t>
      </w:r>
      <w:r w:rsidR="00E0462F">
        <w:rPr>
          <w:rFonts w:ascii="Verdana" w:eastAsia="Calibri" w:hAnsi="Verdana"/>
          <w:sz w:val="22"/>
          <w:szCs w:val="22"/>
        </w:rPr>
        <w:t xml:space="preserve">and Thyroperoxidase Antibody </w:t>
      </w:r>
      <w:r w:rsidR="00705C3D">
        <w:rPr>
          <w:rFonts w:ascii="Verdana" w:eastAsia="Calibri" w:hAnsi="Verdana"/>
          <w:sz w:val="22"/>
          <w:szCs w:val="22"/>
        </w:rPr>
        <w:t>Testing</w:t>
      </w:r>
    </w:p>
    <w:p w14:paraId="69649DCC" w14:textId="77777777" w:rsidR="00316FAE" w:rsidRPr="0015184A" w:rsidRDefault="00316FAE" w:rsidP="00316FAE">
      <w:pPr>
        <w:rPr>
          <w:rFonts w:ascii="Verdana" w:eastAsia="Calibri" w:hAnsi="Verdana"/>
          <w:sz w:val="22"/>
          <w:szCs w:val="22"/>
        </w:rPr>
      </w:pPr>
    </w:p>
    <w:p w14:paraId="580A0829" w14:textId="497FBCBE" w:rsidR="00705C3D" w:rsidRPr="00705C3D" w:rsidRDefault="00705C3D" w:rsidP="00316FAE">
      <w:pPr>
        <w:rPr>
          <w:rFonts w:ascii="Verdana" w:eastAsia="Calibri" w:hAnsi="Verdana"/>
          <w:b/>
          <w:sz w:val="22"/>
          <w:szCs w:val="22"/>
        </w:rPr>
      </w:pPr>
      <w:r>
        <w:rPr>
          <w:rFonts w:ascii="Verdana" w:eastAsia="Calibri" w:hAnsi="Verdana"/>
          <w:b/>
          <w:sz w:val="22"/>
          <w:szCs w:val="22"/>
        </w:rPr>
        <w:t>What change</w:t>
      </w:r>
      <w:r w:rsidR="00E0462F">
        <w:rPr>
          <w:rFonts w:ascii="Verdana" w:eastAsia="Calibri" w:hAnsi="Verdana"/>
          <w:b/>
          <w:sz w:val="22"/>
          <w:szCs w:val="22"/>
        </w:rPr>
        <w:t>s</w:t>
      </w:r>
      <w:r>
        <w:rPr>
          <w:rFonts w:ascii="Verdana" w:eastAsia="Calibri" w:hAnsi="Verdana"/>
          <w:b/>
          <w:sz w:val="22"/>
          <w:szCs w:val="22"/>
        </w:rPr>
        <w:t xml:space="preserve"> </w:t>
      </w:r>
      <w:r w:rsidR="00E0462F">
        <w:rPr>
          <w:rFonts w:ascii="Verdana" w:eastAsia="Calibri" w:hAnsi="Verdana"/>
          <w:b/>
          <w:sz w:val="22"/>
          <w:szCs w:val="22"/>
        </w:rPr>
        <w:t>are</w:t>
      </w:r>
      <w:r>
        <w:rPr>
          <w:rFonts w:ascii="Verdana" w:eastAsia="Calibri" w:hAnsi="Verdana"/>
          <w:b/>
          <w:sz w:val="22"/>
          <w:szCs w:val="22"/>
        </w:rPr>
        <w:t xml:space="preserve"> being made?</w:t>
      </w:r>
    </w:p>
    <w:p w14:paraId="24499010" w14:textId="6F02C2FD" w:rsidR="00845028" w:rsidRDefault="00E0462F" w:rsidP="00316FAE">
      <w:pPr>
        <w:rPr>
          <w:rFonts w:ascii="Verdana" w:eastAsia="Calibri" w:hAnsi="Verdana"/>
          <w:sz w:val="22"/>
          <w:szCs w:val="22"/>
        </w:rPr>
      </w:pPr>
      <w:r>
        <w:rPr>
          <w:rFonts w:ascii="Verdana" w:eastAsia="Calibri" w:hAnsi="Verdana"/>
          <w:sz w:val="22"/>
          <w:szCs w:val="22"/>
        </w:rPr>
        <w:t>On</w:t>
      </w:r>
      <w:r w:rsidR="005F6E54">
        <w:rPr>
          <w:rFonts w:ascii="Verdana" w:eastAsia="Calibri" w:hAnsi="Verdana"/>
          <w:sz w:val="22"/>
          <w:szCs w:val="22"/>
        </w:rPr>
        <w:t xml:space="preserve"> </w:t>
      </w:r>
      <w:r>
        <w:rPr>
          <w:rFonts w:ascii="Verdana" w:eastAsia="Calibri" w:hAnsi="Verdana"/>
          <w:sz w:val="22"/>
          <w:szCs w:val="22"/>
        </w:rPr>
        <w:t>February 20</w:t>
      </w:r>
      <w:r w:rsidR="00705C3D">
        <w:rPr>
          <w:rFonts w:ascii="Verdana" w:eastAsia="Calibri" w:hAnsi="Verdana"/>
          <w:sz w:val="22"/>
          <w:szCs w:val="22"/>
        </w:rPr>
        <w:t>, 2024</w:t>
      </w:r>
      <w:r w:rsidR="009B2DA0" w:rsidRPr="0015184A">
        <w:rPr>
          <w:rFonts w:ascii="Verdana" w:eastAsia="Calibri" w:hAnsi="Verdana"/>
          <w:sz w:val="22"/>
          <w:szCs w:val="22"/>
        </w:rPr>
        <w:t xml:space="preserve">, the Chemistry laboratory will </w:t>
      </w:r>
      <w:r w:rsidR="00705C3D">
        <w:rPr>
          <w:rFonts w:ascii="Verdana" w:eastAsia="Calibri" w:hAnsi="Verdana"/>
          <w:sz w:val="22"/>
          <w:szCs w:val="22"/>
        </w:rPr>
        <w:t xml:space="preserve">externalize thyroid-stimulating immunoglobulin (TSI) testing to ARUP Laboratories. </w:t>
      </w:r>
    </w:p>
    <w:p w14:paraId="6D1F2DBD" w14:textId="77777777" w:rsidR="00845028" w:rsidRDefault="00845028" w:rsidP="00316FAE">
      <w:pPr>
        <w:rPr>
          <w:rFonts w:ascii="Verdana" w:eastAsia="Calibri" w:hAnsi="Verdana"/>
          <w:sz w:val="22"/>
          <w:szCs w:val="22"/>
        </w:rPr>
      </w:pPr>
    </w:p>
    <w:p w14:paraId="157166A1" w14:textId="14388DE1" w:rsidR="009B2464" w:rsidRDefault="00FD49D7" w:rsidP="00316FAE">
      <w:pPr>
        <w:rPr>
          <w:rFonts w:ascii="Verdana" w:eastAsia="Calibri" w:hAnsi="Verdana"/>
          <w:sz w:val="22"/>
          <w:szCs w:val="22"/>
        </w:rPr>
      </w:pPr>
      <w:r>
        <w:rPr>
          <w:rFonts w:ascii="Verdana" w:eastAsia="Calibri" w:hAnsi="Verdana"/>
          <w:sz w:val="22"/>
          <w:szCs w:val="22"/>
        </w:rPr>
        <w:t>On March 19, 2024, T</w:t>
      </w:r>
      <w:r w:rsidR="00E0462F">
        <w:rPr>
          <w:rFonts w:ascii="Verdana" w:eastAsia="Calibri" w:hAnsi="Verdana"/>
          <w:sz w:val="22"/>
          <w:szCs w:val="22"/>
        </w:rPr>
        <w:t xml:space="preserve">hyroperoxidase (TPO) antibodies will transition to the automated </w:t>
      </w:r>
      <w:r w:rsidR="00845028">
        <w:rPr>
          <w:rFonts w:ascii="Verdana" w:eastAsia="Calibri" w:hAnsi="Verdana"/>
          <w:sz w:val="22"/>
          <w:szCs w:val="22"/>
        </w:rPr>
        <w:t xml:space="preserve">Roche </w:t>
      </w:r>
      <w:r w:rsidR="00E0462F">
        <w:rPr>
          <w:rFonts w:ascii="Verdana" w:eastAsia="Calibri" w:hAnsi="Verdana"/>
          <w:sz w:val="22"/>
          <w:szCs w:val="22"/>
        </w:rPr>
        <w:t>cobas platform in the Chemistry laboratory.</w:t>
      </w:r>
    </w:p>
    <w:p w14:paraId="457CAA16" w14:textId="149FCE37" w:rsidR="00705C3D" w:rsidRDefault="00705C3D" w:rsidP="00316FAE">
      <w:pPr>
        <w:rPr>
          <w:rFonts w:ascii="Verdana" w:eastAsia="Calibri" w:hAnsi="Verdana"/>
          <w:sz w:val="22"/>
          <w:szCs w:val="22"/>
        </w:rPr>
      </w:pPr>
    </w:p>
    <w:p w14:paraId="1A862171" w14:textId="77777777" w:rsidR="00E405F8" w:rsidRPr="00705C3D" w:rsidRDefault="00E405F8" w:rsidP="00E405F8">
      <w:pPr>
        <w:rPr>
          <w:rFonts w:ascii="Verdana" w:eastAsia="Calibri" w:hAnsi="Verdana"/>
          <w:b/>
          <w:sz w:val="22"/>
          <w:szCs w:val="22"/>
        </w:rPr>
      </w:pPr>
      <w:r>
        <w:rPr>
          <w:rFonts w:ascii="Verdana" w:eastAsia="Calibri" w:hAnsi="Verdana"/>
          <w:b/>
          <w:sz w:val="22"/>
          <w:szCs w:val="22"/>
        </w:rPr>
        <w:t>What do I need to know about the change?</w:t>
      </w:r>
    </w:p>
    <w:p w14:paraId="26BDA5E6" w14:textId="77777777" w:rsidR="00E405F8" w:rsidRDefault="00E405F8" w:rsidP="00E405F8">
      <w:pPr>
        <w:rPr>
          <w:rFonts w:ascii="Verdana" w:eastAsia="Calibri" w:hAnsi="Verdana"/>
          <w:sz w:val="22"/>
          <w:szCs w:val="22"/>
        </w:rPr>
      </w:pPr>
      <w:r>
        <w:rPr>
          <w:rFonts w:ascii="Verdana" w:eastAsia="Calibri" w:hAnsi="Verdana"/>
          <w:sz w:val="22"/>
          <w:szCs w:val="22"/>
        </w:rPr>
        <w:t>For TSI, this is a change in the performing laboratory only. ARUP continues to support the Siemens Immulite platform for this testing, and reference intervals are therefore unchanged. Previous values may be compared with future values for this testing. As ARUP performs this testing daily, turnaround times should see improvement overall in comparison to the twice-weekly runs at DHMC.</w:t>
      </w:r>
    </w:p>
    <w:p w14:paraId="549224B9" w14:textId="77777777" w:rsidR="00E405F8" w:rsidRDefault="00E405F8" w:rsidP="00E405F8">
      <w:pPr>
        <w:rPr>
          <w:rFonts w:ascii="Verdana" w:eastAsia="Calibri" w:hAnsi="Verdana"/>
          <w:sz w:val="22"/>
          <w:szCs w:val="22"/>
        </w:rPr>
      </w:pPr>
    </w:p>
    <w:p w14:paraId="0597A195" w14:textId="49F78D03" w:rsidR="00E405F8" w:rsidRDefault="00E405F8" w:rsidP="00E405F8">
      <w:pPr>
        <w:rPr>
          <w:rFonts w:ascii="Verdana" w:eastAsia="Calibri" w:hAnsi="Verdana"/>
          <w:sz w:val="22"/>
          <w:szCs w:val="22"/>
        </w:rPr>
      </w:pPr>
      <w:r>
        <w:rPr>
          <w:rFonts w:ascii="Verdana" w:eastAsia="Calibri" w:hAnsi="Verdana"/>
          <w:sz w:val="22"/>
          <w:szCs w:val="22"/>
        </w:rPr>
        <w:t>For TPO antibodies, testing will move to the main automation line in the Chemistry Laboratory. Testing will be performed on an ongoing basis, so turnaround times should see improvement in comparison to the current twice-weekly runs. The reference interval for this testing will not change (</w:t>
      </w:r>
      <w:r w:rsidRPr="00D563F9">
        <w:rPr>
          <w:rFonts w:ascii="Verdana" w:eastAsia="Calibri" w:hAnsi="Verdana"/>
          <w:sz w:val="22"/>
          <w:szCs w:val="22"/>
          <w:u w:val="single"/>
        </w:rPr>
        <w:t>&lt;</w:t>
      </w:r>
      <w:r>
        <w:rPr>
          <w:rFonts w:ascii="Verdana" w:eastAsia="Calibri" w:hAnsi="Verdana"/>
          <w:sz w:val="22"/>
          <w:szCs w:val="22"/>
        </w:rPr>
        <w:t xml:space="preserve">34 IU/mL); however, absolute results from the Roche assay are not directly comparable to previous results. Providers who are trending TPO antibody results in TPO antibody-positive patients </w:t>
      </w:r>
      <w:r w:rsidR="003678D7">
        <w:rPr>
          <w:rFonts w:ascii="Verdana" w:eastAsia="Calibri" w:hAnsi="Verdana"/>
          <w:sz w:val="22"/>
          <w:szCs w:val="22"/>
        </w:rPr>
        <w:t>who wish to re</w:t>
      </w:r>
      <w:r w:rsidR="00F73C70">
        <w:rPr>
          <w:rFonts w:ascii="Verdana" w:eastAsia="Calibri" w:hAnsi="Verdana"/>
          <w:sz w:val="22"/>
          <w:szCs w:val="22"/>
        </w:rPr>
        <w:t>-</w:t>
      </w:r>
      <w:r w:rsidR="003678D7">
        <w:rPr>
          <w:rFonts w:ascii="Verdana" w:eastAsia="Calibri" w:hAnsi="Verdana"/>
          <w:sz w:val="22"/>
          <w:szCs w:val="22"/>
        </w:rPr>
        <w:t xml:space="preserve">baseline their patients </w:t>
      </w:r>
      <w:r>
        <w:rPr>
          <w:rFonts w:ascii="Verdana" w:eastAsia="Calibri" w:hAnsi="Verdana"/>
          <w:sz w:val="22"/>
          <w:szCs w:val="22"/>
        </w:rPr>
        <w:t xml:space="preserve">should contact </w:t>
      </w:r>
      <w:hyperlink r:id="rId6" w:history="1">
        <w:r w:rsidRPr="0098114D">
          <w:rPr>
            <w:rStyle w:val="Hyperlink"/>
            <w:rFonts w:ascii="Verdana" w:eastAsia="Calibri" w:hAnsi="Verdana"/>
            <w:sz w:val="22"/>
            <w:szCs w:val="22"/>
          </w:rPr>
          <w:t>kimball.a.geno@hitchcock.org</w:t>
        </w:r>
      </w:hyperlink>
      <w:r>
        <w:rPr>
          <w:rFonts w:ascii="Verdana" w:eastAsia="Calibri" w:hAnsi="Verdana"/>
          <w:sz w:val="22"/>
          <w:szCs w:val="22"/>
        </w:rPr>
        <w:t xml:space="preserve"> to coordinate parallel testing beginning on March 19. We will support re-baselining of TPO antibody-positive patients until April 19, 2024, or until reagents are exhausted.</w:t>
      </w:r>
    </w:p>
    <w:p w14:paraId="1C1A5F48" w14:textId="77777777" w:rsidR="00E405F8" w:rsidRDefault="00E405F8" w:rsidP="00E405F8">
      <w:pPr>
        <w:rPr>
          <w:rFonts w:ascii="Verdana" w:eastAsia="Calibri" w:hAnsi="Verdana"/>
          <w:sz w:val="22"/>
          <w:szCs w:val="22"/>
        </w:rPr>
      </w:pPr>
    </w:p>
    <w:p w14:paraId="4FC9E12C" w14:textId="7640212E" w:rsidR="00705C3D" w:rsidRPr="00705C3D" w:rsidRDefault="00705C3D" w:rsidP="00316FAE">
      <w:pPr>
        <w:rPr>
          <w:rFonts w:ascii="Verdana" w:eastAsia="Calibri" w:hAnsi="Verdana"/>
          <w:b/>
          <w:sz w:val="22"/>
          <w:szCs w:val="22"/>
        </w:rPr>
      </w:pPr>
      <w:r>
        <w:rPr>
          <w:rFonts w:ascii="Verdana" w:eastAsia="Calibri" w:hAnsi="Verdana"/>
          <w:b/>
          <w:sz w:val="22"/>
          <w:szCs w:val="22"/>
        </w:rPr>
        <w:t xml:space="preserve">Why </w:t>
      </w:r>
      <w:r w:rsidR="00E0462F">
        <w:rPr>
          <w:rFonts w:ascii="Verdana" w:eastAsia="Calibri" w:hAnsi="Verdana"/>
          <w:b/>
          <w:sz w:val="22"/>
          <w:szCs w:val="22"/>
        </w:rPr>
        <w:t xml:space="preserve">are these </w:t>
      </w:r>
      <w:r>
        <w:rPr>
          <w:rFonts w:ascii="Verdana" w:eastAsia="Calibri" w:hAnsi="Verdana"/>
          <w:b/>
          <w:sz w:val="22"/>
          <w:szCs w:val="22"/>
        </w:rPr>
        <w:t>change being made?</w:t>
      </w:r>
    </w:p>
    <w:p w14:paraId="3B6FA4F9" w14:textId="1D40CB74" w:rsidR="00705C3D" w:rsidRDefault="00E0462F" w:rsidP="00316FAE">
      <w:pPr>
        <w:rPr>
          <w:rFonts w:ascii="Verdana" w:eastAsia="Calibri" w:hAnsi="Verdana"/>
          <w:sz w:val="22"/>
          <w:szCs w:val="22"/>
        </w:rPr>
      </w:pPr>
      <w:r>
        <w:rPr>
          <w:rFonts w:ascii="Verdana" w:eastAsia="Calibri" w:hAnsi="Verdana"/>
          <w:sz w:val="22"/>
          <w:szCs w:val="22"/>
        </w:rPr>
        <w:t xml:space="preserve">These changes will bring testing to a close for </w:t>
      </w:r>
      <w:r w:rsidR="00705C3D">
        <w:rPr>
          <w:rFonts w:ascii="Verdana" w:eastAsia="Calibri" w:hAnsi="Verdana"/>
          <w:sz w:val="22"/>
          <w:szCs w:val="22"/>
        </w:rPr>
        <w:t xml:space="preserve">our aging Siemens Immulite instrument. The laboratory will not replace this instrument, as most of its test menu has been </w:t>
      </w:r>
      <w:r>
        <w:rPr>
          <w:rFonts w:ascii="Verdana" w:eastAsia="Calibri" w:hAnsi="Verdana"/>
          <w:sz w:val="22"/>
          <w:szCs w:val="22"/>
        </w:rPr>
        <w:t xml:space="preserve">moved </w:t>
      </w:r>
      <w:r w:rsidR="00705C3D">
        <w:rPr>
          <w:rFonts w:ascii="Verdana" w:eastAsia="Calibri" w:hAnsi="Verdana"/>
          <w:sz w:val="22"/>
          <w:szCs w:val="22"/>
        </w:rPr>
        <w:t xml:space="preserve">to other </w:t>
      </w:r>
      <w:r>
        <w:rPr>
          <w:rFonts w:ascii="Verdana" w:eastAsia="Calibri" w:hAnsi="Verdana"/>
          <w:sz w:val="22"/>
          <w:szCs w:val="22"/>
        </w:rPr>
        <w:t>instruments</w:t>
      </w:r>
      <w:r w:rsidR="00705C3D">
        <w:rPr>
          <w:rFonts w:ascii="Verdana" w:eastAsia="Calibri" w:hAnsi="Verdana"/>
          <w:sz w:val="22"/>
          <w:szCs w:val="22"/>
        </w:rPr>
        <w:t xml:space="preserve"> within the laborat</w:t>
      </w:r>
      <w:r>
        <w:rPr>
          <w:rFonts w:ascii="Verdana" w:eastAsia="Calibri" w:hAnsi="Verdana"/>
          <w:sz w:val="22"/>
          <w:szCs w:val="22"/>
        </w:rPr>
        <w:t xml:space="preserve">ory over the past several years in anticipation of </w:t>
      </w:r>
      <w:r w:rsidR="008B77E4">
        <w:rPr>
          <w:rFonts w:ascii="Verdana" w:eastAsia="Calibri" w:hAnsi="Verdana"/>
          <w:sz w:val="22"/>
          <w:szCs w:val="22"/>
        </w:rPr>
        <w:t xml:space="preserve">its </w:t>
      </w:r>
      <w:r>
        <w:rPr>
          <w:rFonts w:ascii="Verdana" w:eastAsia="Calibri" w:hAnsi="Verdana"/>
          <w:sz w:val="22"/>
          <w:szCs w:val="22"/>
        </w:rPr>
        <w:t>end of life.</w:t>
      </w:r>
    </w:p>
    <w:p w14:paraId="5F944EF0" w14:textId="6B1CD135" w:rsidR="00705C3D" w:rsidRDefault="00705C3D" w:rsidP="00316FAE">
      <w:pPr>
        <w:rPr>
          <w:rFonts w:ascii="Verdana" w:eastAsia="Calibri" w:hAnsi="Verdana"/>
          <w:sz w:val="22"/>
          <w:szCs w:val="22"/>
        </w:rPr>
      </w:pPr>
    </w:p>
    <w:p w14:paraId="3C263793" w14:textId="0F54D675" w:rsidR="008F546F" w:rsidRPr="0015184A" w:rsidRDefault="00AD1174" w:rsidP="003A1BAB">
      <w:pPr>
        <w:ind w:right="900"/>
        <w:rPr>
          <w:rFonts w:ascii="Verdana" w:hAnsi="Verdana"/>
          <w:b/>
          <w:sz w:val="22"/>
          <w:szCs w:val="22"/>
        </w:rPr>
      </w:pPr>
      <w:r w:rsidRPr="0015184A">
        <w:rPr>
          <w:rFonts w:ascii="Verdana" w:hAnsi="Verdana"/>
          <w:b/>
          <w:sz w:val="22"/>
          <w:szCs w:val="22"/>
        </w:rPr>
        <w:t>F</w:t>
      </w:r>
      <w:r w:rsidR="006C0036" w:rsidRPr="0015184A">
        <w:rPr>
          <w:rFonts w:ascii="Verdana" w:hAnsi="Verdana"/>
          <w:b/>
          <w:sz w:val="22"/>
          <w:szCs w:val="22"/>
        </w:rPr>
        <w:t xml:space="preserve">or </w:t>
      </w:r>
      <w:r w:rsidR="00CB2A4B" w:rsidRPr="0015184A">
        <w:rPr>
          <w:rFonts w:ascii="Verdana" w:hAnsi="Verdana"/>
          <w:b/>
          <w:sz w:val="22"/>
          <w:szCs w:val="22"/>
        </w:rPr>
        <w:t xml:space="preserve">questions </w:t>
      </w:r>
      <w:r w:rsidR="00C14CF3" w:rsidRPr="0015184A">
        <w:rPr>
          <w:rFonts w:ascii="Verdana" w:hAnsi="Verdana"/>
          <w:b/>
          <w:sz w:val="22"/>
          <w:szCs w:val="22"/>
        </w:rPr>
        <w:t xml:space="preserve">or additional </w:t>
      </w:r>
      <w:r w:rsidR="005A1FFE" w:rsidRPr="0015184A">
        <w:rPr>
          <w:rFonts w:ascii="Verdana" w:hAnsi="Verdana"/>
          <w:b/>
          <w:sz w:val="22"/>
          <w:szCs w:val="22"/>
        </w:rPr>
        <w:t>information</w:t>
      </w:r>
      <w:r w:rsidRPr="0015184A">
        <w:rPr>
          <w:rFonts w:ascii="Verdana" w:hAnsi="Verdana"/>
          <w:b/>
          <w:sz w:val="22"/>
          <w:szCs w:val="22"/>
        </w:rPr>
        <w:t>, please contact</w:t>
      </w:r>
      <w:r w:rsidR="002566AD" w:rsidRPr="0015184A">
        <w:rPr>
          <w:rFonts w:ascii="Verdana" w:hAnsi="Verdana"/>
          <w:b/>
          <w:sz w:val="22"/>
          <w:szCs w:val="22"/>
        </w:rPr>
        <w:t>:</w:t>
      </w:r>
    </w:p>
    <w:p w14:paraId="4953A550" w14:textId="5A6D56F1" w:rsidR="00D563F9" w:rsidRDefault="00B373E7" w:rsidP="00D563F9">
      <w:pPr>
        <w:rPr>
          <w:rFonts w:ascii="Verdana" w:eastAsia="Calibri" w:hAnsi="Verdana"/>
          <w:sz w:val="22"/>
          <w:szCs w:val="22"/>
        </w:rPr>
      </w:pPr>
      <w:hyperlink r:id="rId7" w:history="1">
        <w:r w:rsidR="006952AF" w:rsidRPr="0015184A">
          <w:rPr>
            <w:rStyle w:val="Hyperlink"/>
            <w:rFonts w:ascii="Verdana" w:eastAsia="Calibri" w:hAnsi="Verdana"/>
            <w:sz w:val="22"/>
            <w:szCs w:val="22"/>
          </w:rPr>
          <w:t>kimball.a.geno@hitchcock.org</w:t>
        </w:r>
      </w:hyperlink>
    </w:p>
    <w:p w14:paraId="2520AE25" w14:textId="48F1C759" w:rsidR="00991DEB" w:rsidRPr="00781F85" w:rsidRDefault="00991DEB" w:rsidP="00781F85">
      <w:pPr>
        <w:rPr>
          <w:rFonts w:ascii="Arial" w:hAnsi="Arial" w:cs="Arial"/>
          <w:b/>
        </w:rPr>
      </w:pPr>
      <w:bookmarkStart w:id="0" w:name="_GoBack"/>
      <w:bookmarkEnd w:id="0"/>
    </w:p>
    <w:sectPr w:rsidR="00991DEB" w:rsidRPr="00781F85" w:rsidSect="00E82687">
      <w:headerReference w:type="default" r:id="rId8"/>
      <w:footerReference w:type="even" r:id="rId9"/>
      <w:footerReference w:type="default" r:id="rId10"/>
      <w:headerReference w:type="first" r:id="rId11"/>
      <w:pgSz w:w="12240" w:h="15840"/>
      <w:pgMar w:top="1800" w:right="547" w:bottom="0" w:left="547" w:header="450" w:footer="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8B954" w14:textId="77777777" w:rsidR="00B373E7" w:rsidRDefault="00B373E7">
      <w:r>
        <w:separator/>
      </w:r>
    </w:p>
  </w:endnote>
  <w:endnote w:type="continuationSeparator" w:id="0">
    <w:p w14:paraId="7559ED7D" w14:textId="77777777" w:rsidR="00B373E7" w:rsidRDefault="00B3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embedRegular r:id="rId1" w:fontKey="{80FF02CD-9741-4021-BCE6-D05E2F8A4D45}"/>
    <w:embedBold r:id="rId2" w:fontKey="{986C89D0-7377-4062-B733-663CEB42CD36}"/>
  </w:font>
  <w:font w:name="Arial">
    <w:panose1 w:val="020B0604020202020204"/>
    <w:charset w:val="00"/>
    <w:family w:val="swiss"/>
    <w:pitch w:val="variable"/>
    <w:sig w:usb0="E0002EFF" w:usb1="C000785B" w:usb2="00000009" w:usb3="00000000" w:csb0="000001FF" w:csb1="00000000"/>
  </w:font>
  <w:font w:name="Futura Std Light">
    <w:panose1 w:val="020B0402020204020303"/>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07E17" w14:textId="56FD5988" w:rsidR="005A604E" w:rsidRDefault="005A604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67C0" w14:textId="77777777" w:rsidR="005A604E" w:rsidRDefault="005A604E">
    <w:pPr>
      <w:pStyle w:val="Footer"/>
      <w:jc w:val="right"/>
      <w:rPr>
        <w:rFonts w:ascii="Futura Std Light" w:hAnsi="Futura Std Light"/>
      </w:rPr>
    </w:pPr>
    <w:r>
      <w:rPr>
        <w:noProof/>
      </w:rPr>
      <w:drawing>
        <wp:inline distT="0" distB="0" distL="0" distR="0" wp14:anchorId="57A713ED" wp14:editId="3FB4410A">
          <wp:extent cx="1628775" cy="209550"/>
          <wp:effectExtent l="19050" t="0" r="9525" b="0"/>
          <wp:docPr id="10" name="Picture 10" descr="second_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ond_sheet"/>
                  <pic:cNvPicPr>
                    <a:picLocks noChangeAspect="1" noChangeArrowheads="1"/>
                  </pic:cNvPicPr>
                </pic:nvPicPr>
                <pic:blipFill>
                  <a:blip r:embed="rId1"/>
                  <a:srcRect/>
                  <a:stretch>
                    <a:fillRect/>
                  </a:stretch>
                </pic:blipFill>
                <pic:spPr bwMode="auto">
                  <a:xfrm>
                    <a:off x="0" y="0"/>
                    <a:ext cx="1628775" cy="2095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90698" w14:textId="77777777" w:rsidR="00B373E7" w:rsidRDefault="00B373E7">
      <w:r>
        <w:separator/>
      </w:r>
    </w:p>
  </w:footnote>
  <w:footnote w:type="continuationSeparator" w:id="0">
    <w:p w14:paraId="786FF34E" w14:textId="77777777" w:rsidR="00B373E7" w:rsidRDefault="00B37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32A0" w14:textId="77777777" w:rsidR="005A604E" w:rsidRDefault="005A604E">
    <w:pPr>
      <w:pStyle w:val="Header"/>
      <w:tabs>
        <w:tab w:val="center" w:pos="2520"/>
        <w:tab w:val="center" w:pos="2880"/>
      </w:tabs>
      <w:ind w:left="-180"/>
      <w:rPr>
        <w:color w:val="89B5AD"/>
        <w:sz w:val="18"/>
      </w:rPr>
    </w:pPr>
    <w:r>
      <w:rPr>
        <w:color w:val="89B5AD"/>
        <w:sz w:val="18"/>
      </w:rPr>
      <w:softHyphen/>
    </w:r>
    <w:r>
      <w:rPr>
        <w:color w:val="89B5AD"/>
        <w:sz w:val="18"/>
      </w:rPr>
      <w:softHyphen/>
    </w:r>
    <w:r>
      <w:rPr>
        <w:color w:val="89B5AD"/>
        <w:sz w:val="18"/>
      </w:rPr>
      <w:softHyphen/>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D007" w14:textId="77777777" w:rsidR="00E82687" w:rsidRDefault="00E82687">
    <w:pPr>
      <w:pStyle w:val="Header"/>
    </w:pPr>
  </w:p>
  <w:p w14:paraId="3416ED5E" w14:textId="3AC4D074" w:rsidR="000F355B" w:rsidRDefault="00AD5808">
    <w:pPr>
      <w:pStyle w:val="Header"/>
    </w:pPr>
    <w:r>
      <w:rPr>
        <w:noProof/>
      </w:rPr>
      <w:drawing>
        <wp:inline distT="0" distB="0" distL="0" distR="0" wp14:anchorId="417742E4" wp14:editId="4ED9A7AB">
          <wp:extent cx="7077710" cy="88328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77710" cy="8832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embedSystem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87"/>
  <w:drawingGridVerticalSpacing w:val="187"/>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9D"/>
    <w:rsid w:val="00007432"/>
    <w:rsid w:val="000232E8"/>
    <w:rsid w:val="00036876"/>
    <w:rsid w:val="00064FDE"/>
    <w:rsid w:val="00084704"/>
    <w:rsid w:val="00094592"/>
    <w:rsid w:val="000C76EC"/>
    <w:rsid w:val="000F355B"/>
    <w:rsid w:val="0010262B"/>
    <w:rsid w:val="00107DBC"/>
    <w:rsid w:val="0013795B"/>
    <w:rsid w:val="00142BD8"/>
    <w:rsid w:val="0015184A"/>
    <w:rsid w:val="001604B6"/>
    <w:rsid w:val="001656A4"/>
    <w:rsid w:val="0019423C"/>
    <w:rsid w:val="001979A1"/>
    <w:rsid w:val="001A7DCC"/>
    <w:rsid w:val="001B562B"/>
    <w:rsid w:val="001B64E6"/>
    <w:rsid w:val="001F2B06"/>
    <w:rsid w:val="002017EA"/>
    <w:rsid w:val="00240055"/>
    <w:rsid w:val="00252539"/>
    <w:rsid w:val="002566AD"/>
    <w:rsid w:val="002A3B3F"/>
    <w:rsid w:val="002E4271"/>
    <w:rsid w:val="00315992"/>
    <w:rsid w:val="00316FAE"/>
    <w:rsid w:val="0032196A"/>
    <w:rsid w:val="00330888"/>
    <w:rsid w:val="003678D7"/>
    <w:rsid w:val="003A1BAB"/>
    <w:rsid w:val="003C102F"/>
    <w:rsid w:val="003C587E"/>
    <w:rsid w:val="003E30F6"/>
    <w:rsid w:val="003E573E"/>
    <w:rsid w:val="00437772"/>
    <w:rsid w:val="00442490"/>
    <w:rsid w:val="004530EB"/>
    <w:rsid w:val="00476A7A"/>
    <w:rsid w:val="004A06CF"/>
    <w:rsid w:val="004B0C6E"/>
    <w:rsid w:val="004E1A02"/>
    <w:rsid w:val="00531357"/>
    <w:rsid w:val="00531BF8"/>
    <w:rsid w:val="00561CF7"/>
    <w:rsid w:val="005A1FFE"/>
    <w:rsid w:val="005A604E"/>
    <w:rsid w:val="005C5C49"/>
    <w:rsid w:val="005F6E54"/>
    <w:rsid w:val="00616F93"/>
    <w:rsid w:val="006468FD"/>
    <w:rsid w:val="00673F32"/>
    <w:rsid w:val="00683AF9"/>
    <w:rsid w:val="00686D4F"/>
    <w:rsid w:val="006952AF"/>
    <w:rsid w:val="006B1DF1"/>
    <w:rsid w:val="006C0036"/>
    <w:rsid w:val="006C4FB0"/>
    <w:rsid w:val="006E1377"/>
    <w:rsid w:val="006E7A46"/>
    <w:rsid w:val="00705C3D"/>
    <w:rsid w:val="007065DB"/>
    <w:rsid w:val="00765A72"/>
    <w:rsid w:val="00781F85"/>
    <w:rsid w:val="00784879"/>
    <w:rsid w:val="007908A3"/>
    <w:rsid w:val="007A2D15"/>
    <w:rsid w:val="007D2861"/>
    <w:rsid w:val="007D6851"/>
    <w:rsid w:val="00845028"/>
    <w:rsid w:val="00866307"/>
    <w:rsid w:val="0088413E"/>
    <w:rsid w:val="008A45D5"/>
    <w:rsid w:val="008B77E4"/>
    <w:rsid w:val="008E1882"/>
    <w:rsid w:val="008F546F"/>
    <w:rsid w:val="00903430"/>
    <w:rsid w:val="00921C70"/>
    <w:rsid w:val="00946EF2"/>
    <w:rsid w:val="009514BF"/>
    <w:rsid w:val="00973002"/>
    <w:rsid w:val="00973E8C"/>
    <w:rsid w:val="00991DEB"/>
    <w:rsid w:val="009A2EF4"/>
    <w:rsid w:val="009B2464"/>
    <w:rsid w:val="009B2DA0"/>
    <w:rsid w:val="009E4EB2"/>
    <w:rsid w:val="00A061F5"/>
    <w:rsid w:val="00A21B12"/>
    <w:rsid w:val="00A241C5"/>
    <w:rsid w:val="00A462CF"/>
    <w:rsid w:val="00A54067"/>
    <w:rsid w:val="00A71416"/>
    <w:rsid w:val="00AB1F55"/>
    <w:rsid w:val="00AC3E86"/>
    <w:rsid w:val="00AC76FF"/>
    <w:rsid w:val="00AD1174"/>
    <w:rsid w:val="00AD5808"/>
    <w:rsid w:val="00AF750B"/>
    <w:rsid w:val="00B04F3C"/>
    <w:rsid w:val="00B2181C"/>
    <w:rsid w:val="00B24ABF"/>
    <w:rsid w:val="00B35983"/>
    <w:rsid w:val="00B373E7"/>
    <w:rsid w:val="00B56BE5"/>
    <w:rsid w:val="00B622D0"/>
    <w:rsid w:val="00B66246"/>
    <w:rsid w:val="00B7412B"/>
    <w:rsid w:val="00C04A4F"/>
    <w:rsid w:val="00C14CF3"/>
    <w:rsid w:val="00C80E87"/>
    <w:rsid w:val="00C83214"/>
    <w:rsid w:val="00C9149F"/>
    <w:rsid w:val="00CA3D80"/>
    <w:rsid w:val="00CA5218"/>
    <w:rsid w:val="00CB2A4B"/>
    <w:rsid w:val="00CD0CE7"/>
    <w:rsid w:val="00CD7CA1"/>
    <w:rsid w:val="00CE4658"/>
    <w:rsid w:val="00D27125"/>
    <w:rsid w:val="00D272D9"/>
    <w:rsid w:val="00D563F9"/>
    <w:rsid w:val="00D60396"/>
    <w:rsid w:val="00DA207C"/>
    <w:rsid w:val="00DB3AB4"/>
    <w:rsid w:val="00DD5E9D"/>
    <w:rsid w:val="00DE26CE"/>
    <w:rsid w:val="00DF0982"/>
    <w:rsid w:val="00E0462F"/>
    <w:rsid w:val="00E405F8"/>
    <w:rsid w:val="00E642EA"/>
    <w:rsid w:val="00E80E49"/>
    <w:rsid w:val="00E81988"/>
    <w:rsid w:val="00E82687"/>
    <w:rsid w:val="00E83583"/>
    <w:rsid w:val="00EA7D55"/>
    <w:rsid w:val="00ED379A"/>
    <w:rsid w:val="00ED7287"/>
    <w:rsid w:val="00EF6FC4"/>
    <w:rsid w:val="00EF72A8"/>
    <w:rsid w:val="00F05A80"/>
    <w:rsid w:val="00F3083B"/>
    <w:rsid w:val="00F4221E"/>
    <w:rsid w:val="00F7358E"/>
    <w:rsid w:val="00F73C70"/>
    <w:rsid w:val="00F854F1"/>
    <w:rsid w:val="00F90027"/>
    <w:rsid w:val="00FB4C48"/>
    <w:rsid w:val="00FD49D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77F0A2"/>
  <w15:docId w15:val="{7ABDBFD2-0AA5-4D9B-9D51-B8E3A1DC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1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413E"/>
    <w:pPr>
      <w:tabs>
        <w:tab w:val="center" w:pos="4320"/>
        <w:tab w:val="right" w:pos="8640"/>
      </w:tabs>
    </w:pPr>
  </w:style>
  <w:style w:type="paragraph" w:styleId="Footer">
    <w:name w:val="footer"/>
    <w:basedOn w:val="Normal"/>
    <w:link w:val="FooterChar"/>
    <w:rsid w:val="0088413E"/>
    <w:pPr>
      <w:tabs>
        <w:tab w:val="center" w:pos="4320"/>
        <w:tab w:val="right" w:pos="8640"/>
      </w:tabs>
    </w:pPr>
  </w:style>
  <w:style w:type="paragraph" w:styleId="BodyText">
    <w:name w:val="Body Text"/>
    <w:basedOn w:val="Normal"/>
    <w:rsid w:val="0088413E"/>
    <w:pPr>
      <w:ind w:right="1872"/>
    </w:pPr>
    <w:rPr>
      <w:rFonts w:ascii="Arial Narrow" w:hAnsi="Arial Narrow"/>
      <w:sz w:val="14"/>
    </w:rPr>
  </w:style>
  <w:style w:type="paragraph" w:styleId="NormalWeb">
    <w:name w:val="Normal (Web)"/>
    <w:basedOn w:val="Normal"/>
    <w:rsid w:val="0088413E"/>
    <w:pPr>
      <w:spacing w:before="100" w:beforeAutospacing="1" w:after="100" w:afterAutospacing="1"/>
    </w:pPr>
  </w:style>
  <w:style w:type="character" w:styleId="Strong">
    <w:name w:val="Strong"/>
    <w:basedOn w:val="DefaultParagraphFont"/>
    <w:qFormat/>
    <w:rsid w:val="0088413E"/>
    <w:rPr>
      <w:b/>
      <w:bCs/>
    </w:rPr>
  </w:style>
  <w:style w:type="character" w:styleId="Emphasis">
    <w:name w:val="Emphasis"/>
    <w:basedOn w:val="DefaultParagraphFont"/>
    <w:qFormat/>
    <w:rsid w:val="0088413E"/>
    <w:rPr>
      <w:i/>
      <w:iCs/>
    </w:rPr>
  </w:style>
  <w:style w:type="character" w:customStyle="1" w:styleId="HeaderChar">
    <w:name w:val="Header Char"/>
    <w:basedOn w:val="DefaultParagraphFont"/>
    <w:rsid w:val="0088413E"/>
    <w:rPr>
      <w:sz w:val="24"/>
      <w:szCs w:val="24"/>
    </w:rPr>
  </w:style>
  <w:style w:type="paragraph" w:styleId="BalloonText">
    <w:name w:val="Balloon Text"/>
    <w:basedOn w:val="Normal"/>
    <w:link w:val="BalloonTextChar"/>
    <w:uiPriority w:val="99"/>
    <w:semiHidden/>
    <w:unhideWhenUsed/>
    <w:rsid w:val="002017EA"/>
    <w:rPr>
      <w:rFonts w:ascii="Tahoma" w:hAnsi="Tahoma" w:cs="Tahoma"/>
      <w:sz w:val="16"/>
      <w:szCs w:val="16"/>
    </w:rPr>
  </w:style>
  <w:style w:type="character" w:customStyle="1" w:styleId="BalloonTextChar">
    <w:name w:val="Balloon Text Char"/>
    <w:basedOn w:val="DefaultParagraphFont"/>
    <w:link w:val="BalloonText"/>
    <w:uiPriority w:val="99"/>
    <w:semiHidden/>
    <w:rsid w:val="002017EA"/>
    <w:rPr>
      <w:rFonts w:ascii="Tahoma" w:hAnsi="Tahoma" w:cs="Tahoma"/>
      <w:sz w:val="16"/>
      <w:szCs w:val="16"/>
    </w:rPr>
  </w:style>
  <w:style w:type="character" w:styleId="Hyperlink">
    <w:name w:val="Hyperlink"/>
    <w:basedOn w:val="DefaultParagraphFont"/>
    <w:uiPriority w:val="99"/>
    <w:unhideWhenUsed/>
    <w:rsid w:val="00F90027"/>
    <w:rPr>
      <w:color w:val="0000FF" w:themeColor="hyperlink"/>
      <w:u w:val="single"/>
    </w:rPr>
  </w:style>
  <w:style w:type="character" w:styleId="CommentReference">
    <w:name w:val="annotation reference"/>
    <w:basedOn w:val="DefaultParagraphFont"/>
    <w:uiPriority w:val="99"/>
    <w:semiHidden/>
    <w:unhideWhenUsed/>
    <w:rsid w:val="00A061F5"/>
    <w:rPr>
      <w:sz w:val="16"/>
      <w:szCs w:val="16"/>
    </w:rPr>
  </w:style>
  <w:style w:type="paragraph" w:styleId="CommentText">
    <w:name w:val="annotation text"/>
    <w:basedOn w:val="Normal"/>
    <w:link w:val="CommentTextChar"/>
    <w:uiPriority w:val="99"/>
    <w:semiHidden/>
    <w:unhideWhenUsed/>
    <w:rsid w:val="00A061F5"/>
    <w:rPr>
      <w:sz w:val="20"/>
      <w:szCs w:val="20"/>
    </w:rPr>
  </w:style>
  <w:style w:type="character" w:customStyle="1" w:styleId="CommentTextChar">
    <w:name w:val="Comment Text Char"/>
    <w:basedOn w:val="DefaultParagraphFont"/>
    <w:link w:val="CommentText"/>
    <w:uiPriority w:val="99"/>
    <w:semiHidden/>
    <w:rsid w:val="00A061F5"/>
  </w:style>
  <w:style w:type="paragraph" w:styleId="CommentSubject">
    <w:name w:val="annotation subject"/>
    <w:basedOn w:val="CommentText"/>
    <w:next w:val="CommentText"/>
    <w:link w:val="CommentSubjectChar"/>
    <w:uiPriority w:val="99"/>
    <w:semiHidden/>
    <w:unhideWhenUsed/>
    <w:rsid w:val="00A061F5"/>
    <w:rPr>
      <w:b/>
      <w:bCs/>
    </w:rPr>
  </w:style>
  <w:style w:type="character" w:customStyle="1" w:styleId="CommentSubjectChar">
    <w:name w:val="Comment Subject Char"/>
    <w:basedOn w:val="CommentTextChar"/>
    <w:link w:val="CommentSubject"/>
    <w:uiPriority w:val="99"/>
    <w:semiHidden/>
    <w:rsid w:val="00A061F5"/>
    <w:rPr>
      <w:b/>
      <w:bCs/>
    </w:rPr>
  </w:style>
  <w:style w:type="character" w:styleId="FollowedHyperlink">
    <w:name w:val="FollowedHyperlink"/>
    <w:basedOn w:val="DefaultParagraphFont"/>
    <w:uiPriority w:val="99"/>
    <w:semiHidden/>
    <w:unhideWhenUsed/>
    <w:rsid w:val="00A061F5"/>
    <w:rPr>
      <w:color w:val="800080" w:themeColor="followedHyperlink"/>
      <w:u w:val="single"/>
    </w:rPr>
  </w:style>
  <w:style w:type="table" w:styleId="TableGrid">
    <w:name w:val="Table Grid"/>
    <w:basedOn w:val="TableNormal"/>
    <w:uiPriority w:val="59"/>
    <w:rsid w:val="006C4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084704"/>
    <w:rPr>
      <w:sz w:val="24"/>
      <w:szCs w:val="24"/>
    </w:rPr>
  </w:style>
  <w:style w:type="paragraph" w:styleId="ListParagraph">
    <w:name w:val="List Paragraph"/>
    <w:basedOn w:val="Normal"/>
    <w:uiPriority w:val="34"/>
    <w:qFormat/>
    <w:rsid w:val="001604B6"/>
    <w:pPr>
      <w:spacing w:after="200"/>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54607">
      <w:bodyDiv w:val="1"/>
      <w:marLeft w:val="0"/>
      <w:marRight w:val="0"/>
      <w:marTop w:val="0"/>
      <w:marBottom w:val="0"/>
      <w:divBdr>
        <w:top w:val="none" w:sz="0" w:space="0" w:color="auto"/>
        <w:left w:val="none" w:sz="0" w:space="0" w:color="auto"/>
        <w:bottom w:val="none" w:sz="0" w:space="0" w:color="auto"/>
        <w:right w:val="none" w:sz="0" w:space="0" w:color="auto"/>
      </w:divBdr>
    </w:div>
    <w:div w:id="1441758716">
      <w:bodyDiv w:val="1"/>
      <w:marLeft w:val="0"/>
      <w:marRight w:val="0"/>
      <w:marTop w:val="0"/>
      <w:marBottom w:val="0"/>
      <w:divBdr>
        <w:top w:val="none" w:sz="0" w:space="0" w:color="auto"/>
        <w:left w:val="none" w:sz="0" w:space="0" w:color="auto"/>
        <w:bottom w:val="none" w:sz="0" w:space="0" w:color="auto"/>
        <w:right w:val="none" w:sz="0" w:space="0" w:color="auto"/>
      </w:divBdr>
    </w:div>
    <w:div w:id="1558281367">
      <w:bodyDiv w:val="1"/>
      <w:marLeft w:val="0"/>
      <w:marRight w:val="0"/>
      <w:marTop w:val="0"/>
      <w:marBottom w:val="0"/>
      <w:divBdr>
        <w:top w:val="none" w:sz="0" w:space="0" w:color="auto"/>
        <w:left w:val="none" w:sz="0" w:space="0" w:color="auto"/>
        <w:bottom w:val="none" w:sz="0" w:space="0" w:color="auto"/>
        <w:right w:val="none" w:sz="0" w:space="0" w:color="auto"/>
      </w:divBdr>
      <w:divsChild>
        <w:div w:id="692002227">
          <w:marLeft w:val="533"/>
          <w:marRight w:val="0"/>
          <w:marTop w:val="139"/>
          <w:marBottom w:val="0"/>
          <w:divBdr>
            <w:top w:val="none" w:sz="0" w:space="0" w:color="auto"/>
            <w:left w:val="none" w:sz="0" w:space="0" w:color="auto"/>
            <w:bottom w:val="none" w:sz="0" w:space="0" w:color="auto"/>
            <w:right w:val="none" w:sz="0" w:space="0" w:color="auto"/>
          </w:divBdr>
        </w:div>
      </w:divsChild>
    </w:div>
    <w:div w:id="2052413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imball.a.geno@hitchcock.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mball.a.geno@hitchcock.org"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Vital &amp; Ryze Advertising, inc.</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Mayeu</dc:creator>
  <cp:lastModifiedBy>Paula W. Martell</cp:lastModifiedBy>
  <cp:revision>3</cp:revision>
  <cp:lastPrinted>2021-05-27T16:36:00Z</cp:lastPrinted>
  <dcterms:created xsi:type="dcterms:W3CDTF">2024-02-02T16:04:00Z</dcterms:created>
  <dcterms:modified xsi:type="dcterms:W3CDTF">2024-02-02T16:05:00Z</dcterms:modified>
</cp:coreProperties>
</file>