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FFCB" w14:textId="4ADB3EBF" w:rsidR="00A642F8" w:rsidRPr="00D85985" w:rsidRDefault="00A642F8" w:rsidP="00A642F8">
      <w:pPr>
        <w:rPr>
          <w:rFonts w:eastAsia="Calibri"/>
          <w:b/>
        </w:rPr>
      </w:pPr>
    </w:p>
    <w:p w14:paraId="67D7C50F" w14:textId="338F3EAC" w:rsidR="000822E6" w:rsidRDefault="00A642F8" w:rsidP="000822E6">
      <w:pPr>
        <w:rPr>
          <w:sz w:val="22"/>
          <w:szCs w:val="22"/>
        </w:rPr>
      </w:pPr>
      <w:r w:rsidRPr="00D85985">
        <w:rPr>
          <w:rFonts w:eastAsia="Calibri"/>
          <w:b/>
        </w:rPr>
        <w:t xml:space="preserve">To: </w:t>
      </w:r>
      <w:r>
        <w:rPr>
          <w:rFonts w:eastAsia="Calibri"/>
          <w:b/>
        </w:rPr>
        <w:tab/>
      </w:r>
      <w:r w:rsidR="000822E6">
        <w:rPr>
          <w:b/>
          <w:bCs/>
        </w:rPr>
        <w:t xml:space="preserve">Important Changes to Pharmacogenetic Testing to inform prescribing Cancer Chemotherapeutics </w:t>
      </w:r>
    </w:p>
    <w:p w14:paraId="756424A5" w14:textId="5BAFBF31" w:rsidR="00DF3958" w:rsidRDefault="00DF3958" w:rsidP="00371047">
      <w:pPr>
        <w:ind w:left="720" w:hanging="720"/>
        <w:jc w:val="both"/>
        <w:rPr>
          <w:rFonts w:eastAsia="Calibri"/>
        </w:rPr>
      </w:pPr>
    </w:p>
    <w:p w14:paraId="66A2ACFE" w14:textId="77777777" w:rsidR="000D7221" w:rsidRDefault="000D7221" w:rsidP="00A642F8">
      <w:pPr>
        <w:jc w:val="both"/>
        <w:rPr>
          <w:rFonts w:eastAsia="Calibri"/>
        </w:rPr>
      </w:pPr>
    </w:p>
    <w:p w14:paraId="005CA4BD" w14:textId="79CE72B8" w:rsidR="009F2866" w:rsidRDefault="00A642F8" w:rsidP="00CD5C6C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From:</w:t>
      </w:r>
      <w:r w:rsidRPr="00D85985">
        <w:rPr>
          <w:rFonts w:eastAsia="Calibri"/>
        </w:rPr>
        <w:t xml:space="preserve"> </w:t>
      </w:r>
      <w:r w:rsidRPr="00D85985">
        <w:rPr>
          <w:rFonts w:eastAsia="Calibri"/>
        </w:rPr>
        <w:tab/>
        <w:t xml:space="preserve">Wahab A. Khan, PhD, </w:t>
      </w:r>
      <w:r w:rsidR="00CB7EE9">
        <w:rPr>
          <w:rFonts w:eastAsia="Calibri"/>
        </w:rPr>
        <w:t>FACMG</w:t>
      </w:r>
      <w:r w:rsidR="00F533F1">
        <w:rPr>
          <w:rFonts w:eastAsia="Calibri"/>
        </w:rPr>
        <w:t xml:space="preserve"> </w:t>
      </w:r>
    </w:p>
    <w:p w14:paraId="62319F8B" w14:textId="7163A352" w:rsidR="00A642F8" w:rsidRDefault="00DF3958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Gregory J. Tsongalis, PhD</w:t>
      </w:r>
      <w:r w:rsidR="00082C69">
        <w:rPr>
          <w:rFonts w:eastAsia="Calibri"/>
        </w:rPr>
        <w:t>, HCLD</w:t>
      </w:r>
    </w:p>
    <w:p w14:paraId="167D7DC6" w14:textId="5BAF3F47" w:rsidR="00E96DEC" w:rsidRDefault="00E96DEC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 xml:space="preserve">Samantha </w:t>
      </w:r>
      <w:r w:rsidR="00927D19">
        <w:rPr>
          <w:rFonts w:eastAsia="Calibri"/>
        </w:rPr>
        <w:t xml:space="preserve">F. </w:t>
      </w:r>
      <w:r>
        <w:rPr>
          <w:rFonts w:eastAsia="Calibri"/>
        </w:rPr>
        <w:t>Allen, MB (ASCP), Supervisor</w:t>
      </w:r>
    </w:p>
    <w:p w14:paraId="192D7376" w14:textId="493AC2A1" w:rsidR="00E976A9" w:rsidRDefault="00753FCB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Department of Pathology</w:t>
      </w:r>
      <w:r w:rsidR="006951FE">
        <w:rPr>
          <w:rFonts w:eastAsia="Calibri"/>
        </w:rPr>
        <w:t xml:space="preserve"> and Laboratory Medicine </w:t>
      </w:r>
      <w:r w:rsidR="000D7221">
        <w:rPr>
          <w:rFonts w:eastAsia="Calibri"/>
        </w:rPr>
        <w:t>–</w:t>
      </w:r>
      <w:r w:rsidR="006951FE">
        <w:rPr>
          <w:rFonts w:eastAsia="Calibri"/>
        </w:rPr>
        <w:t xml:space="preserve"> CGAT</w:t>
      </w:r>
    </w:p>
    <w:p w14:paraId="10B0394D" w14:textId="77777777" w:rsidR="000D7221" w:rsidRPr="00D85985" w:rsidRDefault="000D7221" w:rsidP="00DF3958">
      <w:pPr>
        <w:ind w:left="720"/>
        <w:jc w:val="both"/>
        <w:rPr>
          <w:rFonts w:eastAsia="Calibri"/>
        </w:rPr>
      </w:pPr>
    </w:p>
    <w:p w14:paraId="585E1082" w14:textId="09AFB50D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>Date:</w:t>
      </w:r>
      <w:r w:rsidRPr="00D85985">
        <w:rPr>
          <w:rFonts w:eastAsia="Calibri"/>
        </w:rPr>
        <w:t xml:space="preserve"> </w:t>
      </w:r>
      <w:r>
        <w:rPr>
          <w:rFonts w:eastAsia="Calibri"/>
        </w:rPr>
        <w:tab/>
      </w:r>
      <w:r w:rsidR="002E2991">
        <w:rPr>
          <w:rFonts w:eastAsia="Calibri"/>
        </w:rPr>
        <w:t xml:space="preserve">Feb </w:t>
      </w:r>
      <w:r w:rsidR="00106191">
        <w:rPr>
          <w:rFonts w:eastAsia="Calibri"/>
        </w:rPr>
        <w:t>19</w:t>
      </w:r>
      <w:r w:rsidR="002E2991">
        <w:rPr>
          <w:rFonts w:eastAsia="Calibri"/>
        </w:rPr>
        <w:t>, 2024</w:t>
      </w:r>
    </w:p>
    <w:p w14:paraId="2BAC400B" w14:textId="3D1526AB" w:rsidR="00A642F8" w:rsidRPr="00965DB7" w:rsidRDefault="00A642F8" w:rsidP="00DF3958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RE:</w:t>
      </w:r>
      <w:r w:rsidRPr="00D85985">
        <w:rPr>
          <w:rFonts w:eastAsia="Calibri"/>
        </w:rPr>
        <w:t xml:space="preserve">  </w:t>
      </w:r>
      <w:r>
        <w:rPr>
          <w:rFonts w:eastAsia="Calibri"/>
        </w:rPr>
        <w:tab/>
      </w:r>
      <w:r w:rsidR="00965DB7">
        <w:rPr>
          <w:rFonts w:eastAsia="Calibri"/>
        </w:rPr>
        <w:t>Pharmacogenomics (</w:t>
      </w:r>
      <w:r w:rsidR="0032671B">
        <w:rPr>
          <w:rFonts w:eastAsia="Calibri"/>
        </w:rPr>
        <w:t>PGx</w:t>
      </w:r>
      <w:r w:rsidR="00965DB7">
        <w:rPr>
          <w:rFonts w:eastAsia="Calibri"/>
        </w:rPr>
        <w:t>)</w:t>
      </w:r>
      <w:r w:rsidR="0032671B">
        <w:rPr>
          <w:rFonts w:eastAsia="Calibri"/>
        </w:rPr>
        <w:t xml:space="preserve"> </w:t>
      </w:r>
      <w:r w:rsidR="00965DB7" w:rsidRPr="00965DB7">
        <w:rPr>
          <w:rFonts w:eastAsia="Calibri"/>
        </w:rPr>
        <w:t>Oncology Panel</w:t>
      </w:r>
    </w:p>
    <w:p w14:paraId="470F1CDC" w14:textId="23552054" w:rsidR="00A642F8" w:rsidRDefault="00A642F8" w:rsidP="00A642F8">
      <w:pPr>
        <w:rPr>
          <w:rFonts w:eastAsia="Calibri"/>
        </w:rPr>
      </w:pPr>
    </w:p>
    <w:p w14:paraId="13C5F289" w14:textId="2BF63834" w:rsidR="006F775E" w:rsidRDefault="006F775E" w:rsidP="00A642F8">
      <w:pPr>
        <w:rPr>
          <w:rFonts w:eastAsia="Calibri"/>
        </w:rPr>
      </w:pPr>
    </w:p>
    <w:p w14:paraId="1FD6F2D7" w14:textId="77777777" w:rsidR="006F775E" w:rsidRPr="00D85985" w:rsidRDefault="006F775E" w:rsidP="00A642F8">
      <w:pPr>
        <w:rPr>
          <w:rFonts w:eastAsia="Calibri"/>
        </w:rPr>
      </w:pPr>
    </w:p>
    <w:p w14:paraId="37DA9342" w14:textId="77777777" w:rsidR="00686349" w:rsidRPr="00686349" w:rsidRDefault="00686349" w:rsidP="00290619">
      <w:pPr>
        <w:jc w:val="both"/>
        <w:rPr>
          <w:rFonts w:eastAsia="Calibri"/>
          <w:b/>
        </w:rPr>
      </w:pPr>
      <w:r w:rsidRPr="00686349">
        <w:rPr>
          <w:rFonts w:eastAsia="Calibri"/>
          <w:b/>
        </w:rPr>
        <w:t>About the test:</w:t>
      </w:r>
    </w:p>
    <w:p w14:paraId="669C2617" w14:textId="060926B4" w:rsidR="00CA75E3" w:rsidRDefault="003D6ACB" w:rsidP="00CA75E3">
      <w:pPr>
        <w:jc w:val="both"/>
        <w:rPr>
          <w:rFonts w:eastAsia="Calibri"/>
        </w:rPr>
      </w:pPr>
      <w:r>
        <w:rPr>
          <w:rFonts w:eastAsia="Calibri"/>
        </w:rPr>
        <w:t xml:space="preserve">Effective </w:t>
      </w:r>
      <w:r w:rsidR="002E2991">
        <w:rPr>
          <w:rFonts w:eastAsia="Calibri"/>
        </w:rPr>
        <w:t xml:space="preserve">week of </w:t>
      </w:r>
      <w:r w:rsidR="00965DB7">
        <w:rPr>
          <w:rFonts w:eastAsia="Calibri"/>
        </w:rPr>
        <w:t>Feb</w:t>
      </w:r>
      <w:r w:rsidR="00440205">
        <w:rPr>
          <w:rFonts w:eastAsia="Calibri"/>
        </w:rPr>
        <w:t xml:space="preserve"> </w:t>
      </w:r>
      <w:r w:rsidR="002E2991">
        <w:rPr>
          <w:rFonts w:eastAsia="Calibri"/>
        </w:rPr>
        <w:t>26</w:t>
      </w:r>
      <w:r w:rsidR="00440205">
        <w:rPr>
          <w:rFonts w:eastAsia="Calibri"/>
        </w:rPr>
        <w:t>, 202</w:t>
      </w:r>
      <w:r w:rsidR="00965DB7">
        <w:rPr>
          <w:rFonts w:eastAsia="Calibri"/>
        </w:rPr>
        <w:t>4</w:t>
      </w:r>
      <w:r w:rsidR="00440205">
        <w:rPr>
          <w:rFonts w:eastAsia="Calibri"/>
        </w:rPr>
        <w:t>,</w:t>
      </w:r>
      <w:r>
        <w:rPr>
          <w:rFonts w:eastAsia="Calibri"/>
        </w:rPr>
        <w:t xml:space="preserve"> t</w:t>
      </w:r>
      <w:r w:rsidR="00FF7CA2">
        <w:rPr>
          <w:rFonts w:eastAsia="Calibri"/>
        </w:rPr>
        <w:t xml:space="preserve">he </w:t>
      </w:r>
      <w:r w:rsidR="00890F73">
        <w:rPr>
          <w:rFonts w:eastAsia="Calibri"/>
        </w:rPr>
        <w:t>CGAT</w:t>
      </w:r>
      <w:r w:rsidR="006951FE">
        <w:rPr>
          <w:rFonts w:eastAsia="Calibri"/>
        </w:rPr>
        <w:t xml:space="preserve"> (Clinical Genomics and Advanced Technology)</w:t>
      </w:r>
      <w:r w:rsidR="00890F73">
        <w:rPr>
          <w:rFonts w:eastAsia="Calibri"/>
        </w:rPr>
        <w:t xml:space="preserve"> </w:t>
      </w:r>
      <w:r w:rsidR="00C878D3">
        <w:rPr>
          <w:rFonts w:eastAsia="Calibri"/>
        </w:rPr>
        <w:t>Section of the DPLM</w:t>
      </w:r>
      <w:r w:rsidR="00FF7CA2">
        <w:rPr>
          <w:rFonts w:eastAsia="Calibri"/>
        </w:rPr>
        <w:t xml:space="preserve"> </w:t>
      </w:r>
      <w:r w:rsidR="00890F73">
        <w:rPr>
          <w:rFonts w:eastAsia="Calibri"/>
        </w:rPr>
        <w:t>will</w:t>
      </w:r>
      <w:r w:rsidR="00A6100F">
        <w:rPr>
          <w:rFonts w:eastAsia="Calibri"/>
        </w:rPr>
        <w:t xml:space="preserve"> be</w:t>
      </w:r>
      <w:r w:rsidR="00890F73">
        <w:rPr>
          <w:rFonts w:eastAsia="Calibri"/>
        </w:rPr>
        <w:t xml:space="preserve"> </w:t>
      </w:r>
      <w:r>
        <w:rPr>
          <w:rFonts w:eastAsia="Calibri"/>
        </w:rPr>
        <w:t>offering</w:t>
      </w:r>
      <w:r w:rsidR="006E0B34">
        <w:rPr>
          <w:rFonts w:eastAsia="Calibri"/>
        </w:rPr>
        <w:t xml:space="preserve"> </w:t>
      </w:r>
      <w:r w:rsidR="00965DB7">
        <w:rPr>
          <w:rFonts w:eastAsia="Calibri"/>
        </w:rPr>
        <w:t xml:space="preserve">expanded </w:t>
      </w:r>
      <w:r w:rsidR="00965DB7" w:rsidRPr="00965DB7">
        <w:rPr>
          <w:rFonts w:eastAsia="Calibri"/>
        </w:rPr>
        <w:t>Pharmacogen</w:t>
      </w:r>
      <w:r w:rsidR="00AE1A3B">
        <w:rPr>
          <w:rFonts w:eastAsia="Calibri"/>
        </w:rPr>
        <w:t>etic</w:t>
      </w:r>
      <w:r w:rsidR="00965DB7">
        <w:rPr>
          <w:rFonts w:eastAsia="Calibri"/>
          <w:i/>
        </w:rPr>
        <w:t xml:space="preserve"> </w:t>
      </w:r>
      <w:r w:rsidR="00965DB7" w:rsidRPr="00965DB7">
        <w:rPr>
          <w:rFonts w:eastAsia="Calibri"/>
        </w:rPr>
        <w:t>(PGx)</w:t>
      </w:r>
      <w:r w:rsidR="00965DB7">
        <w:rPr>
          <w:rFonts w:eastAsia="Calibri"/>
          <w:i/>
        </w:rPr>
        <w:t xml:space="preserve"> </w:t>
      </w:r>
      <w:r w:rsidR="00965DB7">
        <w:rPr>
          <w:rFonts w:eastAsia="Calibri"/>
        </w:rPr>
        <w:t>testing</w:t>
      </w:r>
      <w:r w:rsidR="006E0B34">
        <w:rPr>
          <w:rFonts w:eastAsia="Calibri"/>
        </w:rPr>
        <w:t xml:space="preserve"> by next generation </w:t>
      </w:r>
      <w:r w:rsidR="00A608FF">
        <w:rPr>
          <w:rFonts w:eastAsia="Calibri"/>
        </w:rPr>
        <w:t xml:space="preserve">DNA </w:t>
      </w:r>
      <w:r w:rsidR="006E0B34">
        <w:rPr>
          <w:rFonts w:eastAsia="Calibri"/>
        </w:rPr>
        <w:t>sequencing</w:t>
      </w:r>
      <w:r w:rsidR="00A608FF">
        <w:rPr>
          <w:rFonts w:eastAsia="Calibri"/>
        </w:rPr>
        <w:t xml:space="preserve"> (NGS)</w:t>
      </w:r>
      <w:r w:rsidR="00965DB7">
        <w:rPr>
          <w:rFonts w:eastAsia="Calibri"/>
        </w:rPr>
        <w:t xml:space="preserve"> with a focus towards </w:t>
      </w:r>
      <w:r w:rsidR="00965DB7" w:rsidRPr="00965DB7">
        <w:rPr>
          <w:rFonts w:eastAsia="Calibri"/>
        </w:rPr>
        <w:t>oncology specific</w:t>
      </w:r>
      <w:r w:rsidR="00965DB7">
        <w:rPr>
          <w:rFonts w:eastAsia="Calibri"/>
          <w:i/>
        </w:rPr>
        <w:t xml:space="preserve"> </w:t>
      </w:r>
      <w:r w:rsidR="0032671B">
        <w:rPr>
          <w:rFonts w:eastAsia="Calibri"/>
        </w:rPr>
        <w:t>genotyping</w:t>
      </w:r>
      <w:r w:rsidR="00686349" w:rsidRPr="00686349">
        <w:rPr>
          <w:rFonts w:eastAsia="Calibri"/>
        </w:rPr>
        <w:t xml:space="preserve"> for selected gene/drug pairs. </w:t>
      </w:r>
      <w:r w:rsidR="009B3BA1">
        <w:rPr>
          <w:rFonts w:eastAsia="Calibri"/>
        </w:rPr>
        <w:t>CGAT</w:t>
      </w:r>
      <w:r w:rsidR="00686349" w:rsidRPr="00686349">
        <w:rPr>
          <w:rFonts w:eastAsia="Calibri"/>
        </w:rPr>
        <w:t xml:space="preserve"> has designed and validated an Oncology </w:t>
      </w:r>
      <w:r w:rsidR="009B3BA1">
        <w:rPr>
          <w:rFonts w:eastAsia="Calibri"/>
        </w:rPr>
        <w:t>PGx</w:t>
      </w:r>
      <w:r w:rsidR="00686349" w:rsidRPr="00686349">
        <w:rPr>
          <w:rFonts w:eastAsia="Calibri"/>
        </w:rPr>
        <w:t xml:space="preserve"> Genotyping panel that is intended to help physicians</w:t>
      </w:r>
      <w:r w:rsidR="009B3BA1">
        <w:rPr>
          <w:rFonts w:eastAsia="Calibri"/>
        </w:rPr>
        <w:t xml:space="preserve"> </w:t>
      </w:r>
      <w:r w:rsidR="00686349" w:rsidRPr="00686349">
        <w:rPr>
          <w:rFonts w:eastAsia="Calibri"/>
        </w:rPr>
        <w:t>prescribe selected medications that can be influenced by interindividual genetic</w:t>
      </w:r>
      <w:r w:rsidR="009B3BA1">
        <w:rPr>
          <w:rFonts w:eastAsia="Calibri"/>
        </w:rPr>
        <w:t xml:space="preserve"> variability. The panel includes</w:t>
      </w:r>
      <w:r w:rsidR="00686349" w:rsidRPr="00686349">
        <w:rPr>
          <w:rFonts w:eastAsia="Calibri"/>
        </w:rPr>
        <w:t xml:space="preserve"> </w:t>
      </w:r>
      <w:r w:rsidR="009B3BA1">
        <w:rPr>
          <w:rFonts w:eastAsia="Calibri"/>
        </w:rPr>
        <w:t xml:space="preserve">actionable </w:t>
      </w:r>
      <w:r w:rsidR="00686349" w:rsidRPr="00686349">
        <w:rPr>
          <w:rFonts w:eastAsia="Calibri"/>
        </w:rPr>
        <w:t xml:space="preserve">variants in </w:t>
      </w:r>
      <w:r w:rsidR="009B3BA1">
        <w:rPr>
          <w:rFonts w:eastAsia="Calibri"/>
        </w:rPr>
        <w:t>4</w:t>
      </w:r>
      <w:r w:rsidR="00686349" w:rsidRPr="00686349">
        <w:rPr>
          <w:rFonts w:eastAsia="Calibri"/>
        </w:rPr>
        <w:t xml:space="preserve"> genes</w:t>
      </w:r>
      <w:r w:rsidR="009B3BA1">
        <w:rPr>
          <w:rFonts w:eastAsia="Calibri"/>
        </w:rPr>
        <w:t xml:space="preserve"> (DPYD, TPMT, NUDT15, and UGT1A1)</w:t>
      </w:r>
      <w:r w:rsidR="00686349" w:rsidRPr="00686349">
        <w:rPr>
          <w:rFonts w:eastAsia="Calibri"/>
        </w:rPr>
        <w:t xml:space="preserve">. These genes and variants in the clinical PGx panel inform on </w:t>
      </w:r>
      <w:r w:rsidR="009B3BA1">
        <w:rPr>
          <w:rFonts w:eastAsia="Calibri"/>
        </w:rPr>
        <w:t>7</w:t>
      </w:r>
      <w:r w:rsidR="00686349" w:rsidRPr="00686349">
        <w:rPr>
          <w:rFonts w:eastAsia="Calibri"/>
        </w:rPr>
        <w:t xml:space="preserve"> medications used to treat certain </w:t>
      </w:r>
      <w:r w:rsidR="009B3BA1">
        <w:rPr>
          <w:rFonts w:eastAsia="Calibri"/>
        </w:rPr>
        <w:t xml:space="preserve">cancers </w:t>
      </w:r>
      <w:r w:rsidR="00A608FF">
        <w:rPr>
          <w:rFonts w:eastAsia="Calibri"/>
        </w:rPr>
        <w:t xml:space="preserve">across a series of </w:t>
      </w:r>
      <w:r w:rsidR="00965DB7">
        <w:rPr>
          <w:rFonts w:eastAsia="Calibri"/>
        </w:rPr>
        <w:t>drug</w:t>
      </w:r>
      <w:r w:rsidR="00AE1A3B">
        <w:rPr>
          <w:rFonts w:eastAsia="Calibri"/>
        </w:rPr>
        <w:t>s</w:t>
      </w:r>
      <w:r w:rsidR="00965DB7">
        <w:rPr>
          <w:rFonts w:eastAsia="Calibri"/>
        </w:rPr>
        <w:t xml:space="preserve"> </w:t>
      </w:r>
      <w:r w:rsidR="00A608FF">
        <w:rPr>
          <w:rFonts w:eastAsia="Calibri"/>
        </w:rPr>
        <w:t>ranging from</w:t>
      </w:r>
      <w:r w:rsidR="00965DB7" w:rsidRPr="00965DB7">
        <w:rPr>
          <w:rFonts w:eastAsia="Calibri"/>
        </w:rPr>
        <w:t xml:space="preserve"> fluoropyrimidine</w:t>
      </w:r>
      <w:r w:rsidR="006E3DB8">
        <w:rPr>
          <w:rFonts w:eastAsia="Calibri"/>
        </w:rPr>
        <w:t xml:space="preserve">, </w:t>
      </w:r>
      <w:r w:rsidR="00965DB7">
        <w:rPr>
          <w:rFonts w:eastAsia="Calibri"/>
        </w:rPr>
        <w:t>thiopurine</w:t>
      </w:r>
      <w:r w:rsidR="006E3DB8">
        <w:rPr>
          <w:rFonts w:eastAsia="Calibri"/>
        </w:rPr>
        <w:t xml:space="preserve"> analogs, </w:t>
      </w:r>
      <w:r w:rsidR="006E3DB8" w:rsidRPr="006E3DB8">
        <w:rPr>
          <w:rFonts w:eastAsia="Calibri"/>
        </w:rPr>
        <w:t>immunosuppressants</w:t>
      </w:r>
      <w:r w:rsidR="006E3DB8">
        <w:rPr>
          <w:rFonts w:eastAsia="Calibri"/>
        </w:rPr>
        <w:t>, and topoisomerase</w:t>
      </w:r>
      <w:r w:rsidR="006E3DB8" w:rsidRPr="006E3DB8">
        <w:rPr>
          <w:rFonts w:eastAsia="Calibri"/>
        </w:rPr>
        <w:t xml:space="preserve"> inhibitor</w:t>
      </w:r>
      <w:r w:rsidR="006E3DB8">
        <w:rPr>
          <w:rFonts w:eastAsia="Calibri"/>
        </w:rPr>
        <w:t>s</w:t>
      </w:r>
      <w:r w:rsidR="00965DB7">
        <w:rPr>
          <w:rFonts w:eastAsia="Calibri"/>
        </w:rPr>
        <w:t xml:space="preserve">. </w:t>
      </w:r>
    </w:p>
    <w:p w14:paraId="66743DA8" w14:textId="4B81A2EE" w:rsidR="00BD508F" w:rsidRDefault="00BD508F" w:rsidP="00290619">
      <w:pPr>
        <w:jc w:val="both"/>
        <w:rPr>
          <w:rFonts w:eastAsia="Calibri"/>
        </w:rPr>
      </w:pPr>
    </w:p>
    <w:p w14:paraId="691DC9F1" w14:textId="77777777" w:rsidR="00BD508F" w:rsidRPr="00BD508F" w:rsidRDefault="00BD508F" w:rsidP="00290619">
      <w:pPr>
        <w:jc w:val="both"/>
        <w:rPr>
          <w:rFonts w:eastAsia="Calibri"/>
          <w:b/>
        </w:rPr>
      </w:pPr>
      <w:r w:rsidRPr="00BD508F">
        <w:rPr>
          <w:rFonts w:eastAsia="Calibri"/>
          <w:b/>
        </w:rPr>
        <w:t>Why is this change being made?</w:t>
      </w:r>
    </w:p>
    <w:p w14:paraId="04B671F5" w14:textId="54F58D7F" w:rsidR="00290619" w:rsidRDefault="00A608FF" w:rsidP="009B3BA1">
      <w:pPr>
        <w:jc w:val="both"/>
        <w:rPr>
          <w:rFonts w:eastAsia="Calibri"/>
        </w:rPr>
      </w:pPr>
      <w:r>
        <w:rPr>
          <w:rFonts w:eastAsia="Calibri"/>
        </w:rPr>
        <w:t xml:space="preserve">Previously </w:t>
      </w:r>
      <w:r w:rsidR="00EB6BE7">
        <w:rPr>
          <w:rFonts w:eastAsia="Calibri"/>
        </w:rPr>
        <w:t>PGx</w:t>
      </w:r>
      <w:r w:rsidR="00FB7C07">
        <w:rPr>
          <w:rFonts w:eastAsia="Calibri"/>
        </w:rPr>
        <w:t xml:space="preserve"> </w:t>
      </w:r>
      <w:r w:rsidR="00AE1A3B">
        <w:rPr>
          <w:rFonts w:eastAsia="Calibri"/>
        </w:rPr>
        <w:t xml:space="preserve">genotyping was being performed </w:t>
      </w:r>
      <w:r w:rsidR="00FB7C07">
        <w:rPr>
          <w:rFonts w:eastAsia="Calibri"/>
        </w:rPr>
        <w:t>for a</w:t>
      </w:r>
      <w:r>
        <w:rPr>
          <w:rFonts w:eastAsia="Calibri"/>
        </w:rPr>
        <w:t xml:space="preserve"> limited </w:t>
      </w:r>
      <w:r w:rsidR="00FB7C07">
        <w:rPr>
          <w:rFonts w:eastAsia="Calibri"/>
        </w:rPr>
        <w:t xml:space="preserve">number of SNPs, thus leaving a broader set of Tier 1 and </w:t>
      </w:r>
      <w:r w:rsidR="009B3BA1">
        <w:rPr>
          <w:rFonts w:eastAsia="Calibri"/>
        </w:rPr>
        <w:t xml:space="preserve">Tier </w:t>
      </w:r>
      <w:r w:rsidR="00FB7C07">
        <w:rPr>
          <w:rFonts w:eastAsia="Calibri"/>
        </w:rPr>
        <w:t xml:space="preserve">2 </w:t>
      </w:r>
      <w:r w:rsidR="00327709">
        <w:rPr>
          <w:rFonts w:eastAsia="Calibri"/>
        </w:rPr>
        <w:t xml:space="preserve">PGx </w:t>
      </w:r>
      <w:r w:rsidR="00FB7C07">
        <w:rPr>
          <w:rFonts w:eastAsia="Calibri"/>
        </w:rPr>
        <w:t xml:space="preserve">targets recommended by </w:t>
      </w:r>
      <w:r w:rsidR="009B3BA1" w:rsidRPr="009B3BA1">
        <w:rPr>
          <w:rFonts w:eastAsia="Calibri"/>
        </w:rPr>
        <w:t>Clinical Pharmacogene</w:t>
      </w:r>
      <w:r w:rsidR="009B3BA1">
        <w:rPr>
          <w:rFonts w:eastAsia="Calibri"/>
        </w:rPr>
        <w:t xml:space="preserve">tics Implementation Consortium </w:t>
      </w:r>
      <w:r w:rsidR="009B3BA1" w:rsidRPr="009B3BA1">
        <w:rPr>
          <w:rFonts w:eastAsia="Calibri"/>
        </w:rPr>
        <w:t xml:space="preserve">(CPIC) guidelines, FDA drug label recommendations, and peer-reviewed literature </w:t>
      </w:r>
      <w:r w:rsidR="00FB7C07">
        <w:rPr>
          <w:rFonts w:eastAsia="Calibri"/>
        </w:rPr>
        <w:t xml:space="preserve">unchecked. The current PGx panel </w:t>
      </w:r>
      <w:r w:rsidR="00EB6BE7">
        <w:rPr>
          <w:rFonts w:eastAsia="Calibri"/>
        </w:rPr>
        <w:t>by NGS</w:t>
      </w:r>
      <w:r w:rsidR="00FB7C07">
        <w:rPr>
          <w:rFonts w:eastAsia="Calibri"/>
        </w:rPr>
        <w:t xml:space="preserve"> will expand this analysis</w:t>
      </w:r>
      <w:r w:rsidR="009B3BA1">
        <w:rPr>
          <w:rFonts w:eastAsia="Calibri"/>
        </w:rPr>
        <w:t xml:space="preserve"> to cover</w:t>
      </w:r>
      <w:r w:rsidR="00686349">
        <w:rPr>
          <w:rFonts w:eastAsia="Calibri"/>
        </w:rPr>
        <w:t xml:space="preserve"> FDA approved therapeutics in oncology. </w:t>
      </w:r>
    </w:p>
    <w:p w14:paraId="6035704D" w14:textId="05F5A63B" w:rsidR="00CA75E3" w:rsidRDefault="00CA75E3" w:rsidP="009B3BA1">
      <w:pPr>
        <w:jc w:val="both"/>
        <w:rPr>
          <w:rFonts w:eastAsia="Calibri"/>
        </w:rPr>
      </w:pPr>
    </w:p>
    <w:p w14:paraId="66DC6EBB" w14:textId="77777777" w:rsidR="00BD508F" w:rsidRPr="00BD508F" w:rsidRDefault="00BD508F" w:rsidP="00783981">
      <w:pPr>
        <w:jc w:val="both"/>
        <w:rPr>
          <w:rFonts w:eastAsia="Calibri"/>
          <w:b/>
        </w:rPr>
      </w:pPr>
      <w:r w:rsidRPr="00BD508F">
        <w:rPr>
          <w:rFonts w:eastAsia="Calibri"/>
          <w:b/>
        </w:rPr>
        <w:t>What do Providers need to do?</w:t>
      </w:r>
    </w:p>
    <w:p w14:paraId="30DE18F6" w14:textId="0CC0F1C3" w:rsidR="00235EAB" w:rsidRPr="00230D1E" w:rsidRDefault="00CA75E3" w:rsidP="00235EAB">
      <w:pPr>
        <w:jc w:val="both"/>
        <w:rPr>
          <w:rFonts w:eastAsia="Calibri"/>
        </w:rPr>
      </w:pPr>
      <w:r>
        <w:rPr>
          <w:rFonts w:eastAsia="Calibri"/>
        </w:rPr>
        <w:t>Use the</w:t>
      </w:r>
      <w:r w:rsidR="00783981">
        <w:rPr>
          <w:rFonts w:eastAsia="Calibri"/>
        </w:rPr>
        <w:t xml:space="preserve"> </w:t>
      </w:r>
      <w:r w:rsidR="005847B1">
        <w:rPr>
          <w:rFonts w:eastAsia="Calibri"/>
        </w:rPr>
        <w:t>order</w:t>
      </w:r>
      <w:r w:rsidR="00EB6BE7">
        <w:rPr>
          <w:rFonts w:eastAsia="Calibri"/>
        </w:rPr>
        <w:t xml:space="preserve"> search</w:t>
      </w:r>
      <w:r w:rsidR="005847B1">
        <w:rPr>
          <w:rFonts w:eastAsia="Calibri"/>
        </w:rPr>
        <w:t xml:space="preserve"> </w:t>
      </w:r>
      <w:r w:rsidR="00783981">
        <w:rPr>
          <w:rFonts w:eastAsia="Calibri"/>
        </w:rPr>
        <w:t>‘</w:t>
      </w:r>
      <w:r w:rsidR="00F70128" w:rsidRPr="00F70128">
        <w:rPr>
          <w:rFonts w:eastAsia="Calibri"/>
          <w:b/>
        </w:rPr>
        <w:t xml:space="preserve">PGX </w:t>
      </w:r>
      <w:r w:rsidR="009B3BA1">
        <w:rPr>
          <w:rFonts w:eastAsia="Calibri"/>
          <w:b/>
        </w:rPr>
        <w:t>ONCOLOGY</w:t>
      </w:r>
      <w:r w:rsidR="00C20B0D">
        <w:rPr>
          <w:rFonts w:eastAsia="Calibri"/>
          <w:b/>
        </w:rPr>
        <w:t>’</w:t>
      </w:r>
      <w:r>
        <w:rPr>
          <w:rFonts w:eastAsia="Calibri"/>
          <w:b/>
        </w:rPr>
        <w:t xml:space="preserve"> to </w:t>
      </w:r>
      <w:r w:rsidR="00EB6BE7">
        <w:rPr>
          <w:rFonts w:eastAsia="Calibri"/>
          <w:b/>
        </w:rPr>
        <w:t>request</w:t>
      </w:r>
      <w:r>
        <w:rPr>
          <w:rFonts w:eastAsia="Calibri"/>
          <w:b/>
        </w:rPr>
        <w:t xml:space="preserve"> the </w:t>
      </w:r>
      <w:r w:rsidR="00AE1A3B">
        <w:rPr>
          <w:rFonts w:eastAsia="Calibri"/>
          <w:b/>
        </w:rPr>
        <w:t xml:space="preserve">PGx </w:t>
      </w:r>
      <w:r w:rsidR="00645360">
        <w:rPr>
          <w:rFonts w:eastAsia="Calibri"/>
          <w:b/>
        </w:rPr>
        <w:t xml:space="preserve">oncology </w:t>
      </w:r>
      <w:r>
        <w:rPr>
          <w:rFonts w:eastAsia="Calibri"/>
          <w:b/>
        </w:rPr>
        <w:t>panel</w:t>
      </w:r>
      <w:r w:rsidR="00645360">
        <w:rPr>
          <w:rFonts w:eastAsia="Calibri"/>
          <w:b/>
        </w:rPr>
        <w:t xml:space="preserve"> </w:t>
      </w:r>
      <w:r w:rsidR="00645360" w:rsidRPr="00645360">
        <w:rPr>
          <w:rFonts w:eastAsia="Calibri"/>
        </w:rPr>
        <w:t>with genes noted above</w:t>
      </w:r>
      <w:r w:rsidR="009B3BA1" w:rsidRPr="00EB6BE7">
        <w:rPr>
          <w:rFonts w:eastAsia="Calibri"/>
        </w:rPr>
        <w:t>.</w:t>
      </w:r>
      <w:r w:rsidR="009B3BA1">
        <w:rPr>
          <w:rFonts w:eastAsia="Calibri"/>
          <w:b/>
        </w:rPr>
        <w:t xml:space="preserve"> </w:t>
      </w:r>
      <w:r w:rsidR="00783981">
        <w:rPr>
          <w:rFonts w:eastAsia="Calibri"/>
        </w:rPr>
        <w:t xml:space="preserve"> The new </w:t>
      </w:r>
      <w:r w:rsidR="00783981" w:rsidRPr="00C02C9A">
        <w:rPr>
          <w:rFonts w:eastAsia="Calibri"/>
          <w:b/>
        </w:rPr>
        <w:t xml:space="preserve">order </w:t>
      </w:r>
      <w:r w:rsidR="00576B26">
        <w:rPr>
          <w:rFonts w:eastAsia="Calibri"/>
          <w:b/>
        </w:rPr>
        <w:t>in Epic is called</w:t>
      </w:r>
      <w:r w:rsidR="00783981">
        <w:rPr>
          <w:rFonts w:eastAsia="Calibri"/>
        </w:rPr>
        <w:t xml:space="preserve"> </w:t>
      </w:r>
      <w:r w:rsidR="009B3BA1" w:rsidRPr="009B3BA1">
        <w:rPr>
          <w:rFonts w:eastAsia="Calibri"/>
          <w:b/>
        </w:rPr>
        <w:t>LAB2153</w:t>
      </w:r>
      <w:r w:rsidR="00783981">
        <w:rPr>
          <w:rFonts w:eastAsia="Calibri"/>
        </w:rPr>
        <w:t xml:space="preserve">. The </w:t>
      </w:r>
      <w:r w:rsidR="0065182C">
        <w:rPr>
          <w:rFonts w:eastAsia="Calibri"/>
        </w:rPr>
        <w:t>report</w:t>
      </w:r>
      <w:r w:rsidR="00783981">
        <w:rPr>
          <w:rFonts w:eastAsia="Calibri"/>
        </w:rPr>
        <w:t xml:space="preserve"> will </w:t>
      </w:r>
      <w:r w:rsidR="00AE1A3B">
        <w:rPr>
          <w:rFonts w:eastAsia="Calibri"/>
        </w:rPr>
        <w:t>be issued for the</w:t>
      </w:r>
      <w:r w:rsidR="00EB6BE7">
        <w:rPr>
          <w:rFonts w:eastAsia="Calibri"/>
        </w:rPr>
        <w:t xml:space="preserve"> entire</w:t>
      </w:r>
      <w:r w:rsidR="00AE1A3B">
        <w:rPr>
          <w:rFonts w:eastAsia="Calibri"/>
        </w:rPr>
        <w:t xml:space="preserve"> panel and will </w:t>
      </w:r>
      <w:r w:rsidR="00783981">
        <w:rPr>
          <w:rFonts w:eastAsia="Calibri"/>
        </w:rPr>
        <w:t xml:space="preserve">file under </w:t>
      </w:r>
      <w:r w:rsidR="00365580">
        <w:rPr>
          <w:rFonts w:eastAsia="Calibri"/>
        </w:rPr>
        <w:t>‘</w:t>
      </w:r>
      <w:r w:rsidR="0032671B">
        <w:rPr>
          <w:rFonts w:eastAsia="Calibri"/>
        </w:rPr>
        <w:t>Genetics’</w:t>
      </w:r>
      <w:r w:rsidR="00783981">
        <w:rPr>
          <w:rFonts w:eastAsia="Calibri"/>
        </w:rPr>
        <w:t xml:space="preserve"> </w:t>
      </w:r>
      <w:r w:rsidR="00386638">
        <w:rPr>
          <w:rFonts w:eastAsia="Calibri"/>
        </w:rPr>
        <w:t xml:space="preserve">in </w:t>
      </w:r>
      <w:r w:rsidR="00365580">
        <w:rPr>
          <w:rFonts w:eastAsia="Calibri"/>
        </w:rPr>
        <w:t>E</w:t>
      </w:r>
      <w:r w:rsidR="00386638">
        <w:rPr>
          <w:rFonts w:eastAsia="Calibri"/>
        </w:rPr>
        <w:t>pic</w:t>
      </w:r>
      <w:r w:rsidR="0065182C">
        <w:rPr>
          <w:rFonts w:eastAsia="Calibri"/>
        </w:rPr>
        <w:t xml:space="preserve"> ‘</w:t>
      </w:r>
      <w:r>
        <w:rPr>
          <w:rFonts w:eastAsia="Calibri"/>
        </w:rPr>
        <w:t>Chart review</w:t>
      </w:r>
      <w:r w:rsidR="0065182C">
        <w:rPr>
          <w:rFonts w:eastAsia="Calibri"/>
        </w:rPr>
        <w:t>’ tab</w:t>
      </w:r>
      <w:r w:rsidR="003B550E">
        <w:rPr>
          <w:rFonts w:eastAsia="Calibri"/>
        </w:rPr>
        <w:t xml:space="preserve"> (screenshot below)</w:t>
      </w:r>
      <w:r w:rsidR="0032671B">
        <w:rPr>
          <w:rFonts w:eastAsia="Calibri"/>
        </w:rPr>
        <w:t xml:space="preserve">. </w:t>
      </w:r>
      <w:r w:rsidR="00235EAB" w:rsidRPr="00230D1E">
        <w:rPr>
          <w:rFonts w:eastAsia="Calibri"/>
        </w:rPr>
        <w:t xml:space="preserve">Please also note that DPYD PCR [LAB4254] and UGT1A1 [LAB3403] </w:t>
      </w:r>
      <w:r w:rsidR="003B550E" w:rsidRPr="00230D1E">
        <w:rPr>
          <w:rFonts w:eastAsia="Calibri"/>
        </w:rPr>
        <w:t>orders</w:t>
      </w:r>
      <w:r w:rsidR="00235EAB" w:rsidRPr="00230D1E">
        <w:rPr>
          <w:rFonts w:eastAsia="Calibri"/>
        </w:rPr>
        <w:t xml:space="preserve"> will be inactivated.</w:t>
      </w:r>
    </w:p>
    <w:p w14:paraId="537073DA" w14:textId="6E2DCB52" w:rsidR="00235EAB" w:rsidRPr="00235EAB" w:rsidRDefault="00235EAB" w:rsidP="00235EAB">
      <w:pPr>
        <w:jc w:val="both"/>
        <w:rPr>
          <w:rFonts w:eastAsia="Calibri"/>
        </w:rPr>
      </w:pPr>
      <w:r w:rsidRPr="00235EAB">
        <w:rPr>
          <w:rFonts w:eastAsia="Calibri"/>
        </w:rPr>
        <w:t xml:space="preserve">                </w:t>
      </w:r>
    </w:p>
    <w:p w14:paraId="411F4751" w14:textId="48FF2B25" w:rsidR="00783981" w:rsidRDefault="00235EAB" w:rsidP="00235EAB">
      <w:pPr>
        <w:jc w:val="both"/>
        <w:rPr>
          <w:rFonts w:eastAsia="Calibri"/>
        </w:rPr>
      </w:pPr>
      <w:r w:rsidRPr="00235EAB">
        <w:rPr>
          <w:rFonts w:eastAsia="Calibri"/>
        </w:rPr>
        <w:t xml:space="preserve">                </w:t>
      </w:r>
    </w:p>
    <w:p w14:paraId="5CC11C7A" w14:textId="77777777" w:rsidR="00EB6BE7" w:rsidRDefault="00EB6BE7" w:rsidP="00783981">
      <w:pPr>
        <w:jc w:val="both"/>
        <w:rPr>
          <w:rFonts w:eastAsia="Calibri"/>
        </w:rPr>
      </w:pPr>
    </w:p>
    <w:p w14:paraId="0D657352" w14:textId="5A6850A4" w:rsidR="005847B1" w:rsidRDefault="00CA75E3" w:rsidP="00AE1A3B">
      <w:pPr>
        <w:jc w:val="center"/>
        <w:rPr>
          <w:rFonts w:eastAsia="Calibri"/>
        </w:rPr>
      </w:pPr>
      <w:r>
        <w:rPr>
          <w:rFonts w:eastAsia="Calibri"/>
          <w:noProof/>
        </w:rPr>
        <w:lastRenderedPageBreak/>
        <w:drawing>
          <wp:inline distT="0" distB="0" distL="0" distR="0" wp14:anchorId="128B0549" wp14:editId="54722657">
            <wp:extent cx="6327647" cy="32321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793" cy="32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F3D92" w14:textId="22F9C56D" w:rsidR="00783981" w:rsidRDefault="00783981" w:rsidP="00783981">
      <w:pPr>
        <w:jc w:val="both"/>
        <w:rPr>
          <w:rFonts w:eastAsia="Calibri"/>
        </w:rPr>
      </w:pPr>
    </w:p>
    <w:p w14:paraId="6317A995" w14:textId="1DD1A1CE" w:rsidR="00AE1A3B" w:rsidRDefault="00AE1A3B" w:rsidP="00783981">
      <w:pPr>
        <w:jc w:val="both"/>
        <w:rPr>
          <w:rFonts w:eastAsia="Calibri"/>
        </w:rPr>
      </w:pPr>
    </w:p>
    <w:p w14:paraId="0E392C2A" w14:textId="425FEFF2" w:rsidR="00AE1A3B" w:rsidRDefault="00AE1A3B" w:rsidP="00783981">
      <w:pPr>
        <w:jc w:val="both"/>
        <w:rPr>
          <w:rFonts w:eastAsia="Calibri"/>
        </w:rPr>
      </w:pPr>
    </w:p>
    <w:p w14:paraId="7584E297" w14:textId="77777777" w:rsidR="00AE1A3B" w:rsidRDefault="00AE1A3B" w:rsidP="00783981">
      <w:pPr>
        <w:jc w:val="both"/>
        <w:rPr>
          <w:rFonts w:eastAsia="Calibri"/>
        </w:rPr>
      </w:pPr>
    </w:p>
    <w:p w14:paraId="094ED811" w14:textId="18035F9F" w:rsidR="00A642F8" w:rsidRPr="003F4B32" w:rsidRDefault="00686349" w:rsidP="00A642F8">
      <w:pPr>
        <w:rPr>
          <w:rFonts w:eastAsia="Calibri"/>
          <w:b/>
        </w:rPr>
      </w:pPr>
      <w:r>
        <w:rPr>
          <w:rFonts w:eastAsia="Calibri"/>
          <w:b/>
        </w:rPr>
        <w:t xml:space="preserve">Specimen Details: </w:t>
      </w:r>
    </w:p>
    <w:p w14:paraId="12F7DAF6" w14:textId="77777777" w:rsidR="00E91605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szCs w:val="24"/>
        </w:rPr>
      </w:pPr>
      <w:r>
        <w:rPr>
          <w:b/>
          <w:bCs/>
        </w:rPr>
        <w:t>Specimen Type:</w:t>
      </w:r>
      <w:r>
        <w:t xml:space="preserve"> Whole blood </w:t>
      </w:r>
    </w:p>
    <w:p w14:paraId="4997C3AB" w14:textId="77777777" w:rsidR="00E91605" w:rsidRDefault="00E91605" w:rsidP="00E91605">
      <w:pPr>
        <w:pStyle w:val="ListParagraph"/>
        <w:numPr>
          <w:ilvl w:val="0"/>
          <w:numId w:val="3"/>
        </w:numPr>
        <w:ind w:right="900"/>
        <w:jc w:val="both"/>
      </w:pPr>
      <w:r>
        <w:rPr>
          <w:b/>
          <w:bCs/>
        </w:rPr>
        <w:t>Collection tube:</w:t>
      </w:r>
      <w:r>
        <w:t xml:space="preserve"> Lavender top EDTA vacutainer</w:t>
      </w:r>
    </w:p>
    <w:p w14:paraId="5E3A48B7" w14:textId="1F9D9DAA" w:rsidR="00E91605" w:rsidRPr="00F06C81" w:rsidRDefault="00E91605" w:rsidP="00E91605">
      <w:pPr>
        <w:pStyle w:val="ListParagraph"/>
        <w:numPr>
          <w:ilvl w:val="0"/>
          <w:numId w:val="3"/>
        </w:numPr>
        <w:ind w:right="900"/>
        <w:jc w:val="both"/>
      </w:pPr>
      <w:r>
        <w:rPr>
          <w:b/>
          <w:bCs/>
        </w:rPr>
        <w:t>Volume:</w:t>
      </w:r>
      <w:r>
        <w:t xml:space="preserve"> </w:t>
      </w:r>
      <w:r w:rsidR="00F06C81" w:rsidRPr="00F06C81">
        <w:t xml:space="preserve">3mL (minimum </w:t>
      </w:r>
      <w:r w:rsidRPr="00F06C81">
        <w:t>1 mL</w:t>
      </w:r>
      <w:r w:rsidR="00F06C81" w:rsidRPr="00F06C81">
        <w:t>)</w:t>
      </w:r>
    </w:p>
    <w:p w14:paraId="7D048D43" w14:textId="7216C7A1" w:rsidR="00E91605" w:rsidRDefault="00E91605" w:rsidP="00E91605">
      <w:pPr>
        <w:pStyle w:val="ListParagraph"/>
        <w:numPr>
          <w:ilvl w:val="0"/>
          <w:numId w:val="3"/>
        </w:numPr>
        <w:ind w:right="900"/>
        <w:jc w:val="both"/>
      </w:pPr>
      <w:r>
        <w:rPr>
          <w:b/>
          <w:bCs/>
        </w:rPr>
        <w:t>Storage/Stability</w:t>
      </w:r>
      <w:r>
        <w:t xml:space="preserve">: </w:t>
      </w:r>
      <w:r w:rsidRPr="00F06C81">
        <w:t>Refrigerated @ 4</w:t>
      </w:r>
      <w:r w:rsidRPr="00F06C81">
        <w:rPr>
          <w:vertAlign w:val="superscript"/>
        </w:rPr>
        <w:t>o</w:t>
      </w:r>
      <w:r w:rsidRPr="00F06C81">
        <w:t xml:space="preserve">C for </w:t>
      </w:r>
      <w:r w:rsidR="008438D2">
        <w:t xml:space="preserve">7 </w:t>
      </w:r>
      <w:r w:rsidRPr="00F06C81">
        <w:t>days</w:t>
      </w:r>
    </w:p>
    <w:p w14:paraId="32AC3C0D" w14:textId="74B6E5B5" w:rsidR="00E91605" w:rsidRDefault="00E91605" w:rsidP="00E91605">
      <w:pPr>
        <w:pStyle w:val="ListParagraph"/>
        <w:numPr>
          <w:ilvl w:val="0"/>
          <w:numId w:val="3"/>
        </w:numPr>
        <w:ind w:right="900"/>
        <w:jc w:val="both"/>
      </w:pPr>
      <w:r>
        <w:rPr>
          <w:b/>
          <w:bCs/>
        </w:rPr>
        <w:t>Transport</w:t>
      </w:r>
      <w:r w:rsidR="008438D2">
        <w:rPr>
          <w:b/>
          <w:bCs/>
        </w:rPr>
        <w:t xml:space="preserve"> Temperature</w:t>
      </w:r>
      <w:r>
        <w:t>: Keep at 4</w:t>
      </w:r>
      <w:r>
        <w:rPr>
          <w:vertAlign w:val="superscript"/>
        </w:rPr>
        <w:t>o</w:t>
      </w:r>
      <w:r w:rsidR="008438D2">
        <w:t>C</w:t>
      </w:r>
    </w:p>
    <w:p w14:paraId="14888A2E" w14:textId="49513DAE" w:rsidR="00E91605" w:rsidRDefault="00E91605" w:rsidP="00E91605">
      <w:pPr>
        <w:pStyle w:val="ListParagraph"/>
        <w:numPr>
          <w:ilvl w:val="0"/>
          <w:numId w:val="3"/>
        </w:numPr>
        <w:ind w:right="900"/>
        <w:jc w:val="both"/>
      </w:pPr>
      <w:r>
        <w:rPr>
          <w:b/>
          <w:bCs/>
        </w:rPr>
        <w:t>Turnaround time</w:t>
      </w:r>
      <w:r w:rsidR="0065182C">
        <w:t xml:space="preserve">: </w:t>
      </w:r>
      <w:r>
        <w:t>10 days</w:t>
      </w:r>
      <w:r w:rsidR="00EA1497">
        <w:t xml:space="preserve"> from receipt of specimen. Samples will be batched at least once a week</w:t>
      </w:r>
      <w:r w:rsidR="00CC03E1">
        <w:t xml:space="preserve"> for </w:t>
      </w:r>
      <w:r w:rsidR="008438D2">
        <w:t xml:space="preserve">DNA sequencing </w:t>
      </w:r>
      <w:r w:rsidR="0096219D">
        <w:t>(i.e. NGS)</w:t>
      </w:r>
      <w:r w:rsidR="00EA1497">
        <w:t xml:space="preserve"> </w:t>
      </w:r>
    </w:p>
    <w:p w14:paraId="5529B6D0" w14:textId="0C10D5A4" w:rsidR="00E91605" w:rsidRPr="00CA75E3" w:rsidRDefault="00E91605" w:rsidP="00E91605">
      <w:pPr>
        <w:pStyle w:val="ListParagraph"/>
        <w:numPr>
          <w:ilvl w:val="0"/>
          <w:numId w:val="3"/>
        </w:numPr>
        <w:ind w:right="900"/>
        <w:jc w:val="both"/>
      </w:pPr>
      <w:r>
        <w:rPr>
          <w:b/>
          <w:bCs/>
        </w:rPr>
        <w:t>Epic order name</w:t>
      </w:r>
      <w:r>
        <w:t xml:space="preserve">: </w:t>
      </w:r>
      <w:r w:rsidR="00CA75E3" w:rsidRPr="00CA75E3">
        <w:rPr>
          <w:rFonts w:eastAsia="Calibri"/>
        </w:rPr>
        <w:t>LAB2153</w:t>
      </w:r>
    </w:p>
    <w:p w14:paraId="7CE09D56" w14:textId="77777777" w:rsidR="00CA75E3" w:rsidRDefault="00CA75E3" w:rsidP="00CA75E3">
      <w:pPr>
        <w:ind w:right="900"/>
        <w:jc w:val="both"/>
      </w:pPr>
    </w:p>
    <w:p w14:paraId="68AD998E" w14:textId="0F2141B7" w:rsidR="00A642F8" w:rsidRPr="00A36072" w:rsidRDefault="00A36072" w:rsidP="00A36072">
      <w:pPr>
        <w:ind w:right="900"/>
        <w:jc w:val="center"/>
      </w:pPr>
      <w:r w:rsidRPr="00A36072">
        <w:rPr>
          <w:b/>
        </w:rPr>
        <w:t>For additional information, please contact the CGAT</w:t>
      </w:r>
      <w:r>
        <w:rPr>
          <w:b/>
        </w:rPr>
        <w:t>-Molecular</w:t>
      </w:r>
      <w:r w:rsidRPr="00A36072">
        <w:rPr>
          <w:b/>
        </w:rPr>
        <w:t xml:space="preserve"> lab 603-650-8257 </w:t>
      </w:r>
      <w:r w:rsidR="00576B26" w:rsidRPr="00576B26">
        <w:rPr>
          <w:b/>
        </w:rPr>
        <w:t xml:space="preserve">or email </w:t>
      </w:r>
      <w:hyperlink r:id="rId9" w:history="1">
        <w:r w:rsidR="00834BE6" w:rsidRPr="00627C86">
          <w:rPr>
            <w:rStyle w:val="Hyperlink"/>
            <w:b/>
          </w:rPr>
          <w:t>CGAT_NGS_Group@hitchcock.org</w:t>
        </w:r>
      </w:hyperlink>
      <w:r w:rsidR="00576B26">
        <w:rPr>
          <w:b/>
        </w:rPr>
        <w:t xml:space="preserve"> </w:t>
      </w:r>
      <w:r w:rsidRPr="00A36072">
        <w:rPr>
          <w:b/>
        </w:rPr>
        <w:t>with questions or concerns.</w:t>
      </w:r>
    </w:p>
    <w:p w14:paraId="66E8D00C" w14:textId="77777777" w:rsidR="00A642F8" w:rsidRPr="00D85985" w:rsidRDefault="00A642F8" w:rsidP="00A642F8">
      <w:pPr>
        <w:ind w:right="900"/>
        <w:rPr>
          <w:sz w:val="22"/>
        </w:rPr>
      </w:pPr>
    </w:p>
    <w:p w14:paraId="0D411AD2" w14:textId="5E41CDA7" w:rsidR="00A36072" w:rsidRDefault="00A36072" w:rsidP="00A642F8">
      <w:pPr>
        <w:ind w:right="900"/>
        <w:rPr>
          <w:sz w:val="22"/>
        </w:rPr>
      </w:pPr>
    </w:p>
    <w:p w14:paraId="0EB7A910" w14:textId="77777777" w:rsidR="009F2866" w:rsidRPr="00D85985" w:rsidRDefault="009F2866" w:rsidP="009F2866">
      <w:pPr>
        <w:ind w:right="900"/>
        <w:rPr>
          <w:sz w:val="22"/>
        </w:rPr>
      </w:pPr>
    </w:p>
    <w:p w14:paraId="2520AE25" w14:textId="75BECCA9" w:rsidR="00991DEB" w:rsidRPr="00D85985" w:rsidRDefault="00991DEB" w:rsidP="003A1BAB">
      <w:pPr>
        <w:ind w:right="900"/>
        <w:rPr>
          <w:sz w:val="22"/>
        </w:rPr>
      </w:pPr>
    </w:p>
    <w:sectPr w:rsidR="00991DEB" w:rsidRPr="00D85985" w:rsidSect="004530EB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B07F" w14:textId="77777777" w:rsidR="00A36AE2" w:rsidRDefault="00A36AE2">
      <w:r>
        <w:separator/>
      </w:r>
    </w:p>
  </w:endnote>
  <w:endnote w:type="continuationSeparator" w:id="0">
    <w:p w14:paraId="7DC69A12" w14:textId="77777777" w:rsidR="00A36AE2" w:rsidRDefault="00A3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E6605D2-99A3-4080-9FA7-11FF6DC34E3D}"/>
    <w:embedBold r:id="rId2" w:fontKey="{DEC5589A-B216-412B-9F05-AD77AF356285}"/>
    <w:embedItalic r:id="rId3" w:fontKey="{86AF9755-A9D2-4193-AE72-82724E466A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33788F8C" w:rsidR="005A604E" w:rsidRDefault="005A604E">
    <w:pPr>
      <w:pStyle w:val="Footer"/>
      <w:jc w:val="right"/>
      <w:rPr>
        <w:rFonts w:ascii="Futura Std Light" w:hAnsi="Futura Std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3843" w14:textId="77777777" w:rsidR="00A36AE2" w:rsidRDefault="00A36AE2">
      <w:r>
        <w:separator/>
      </w:r>
    </w:p>
  </w:footnote>
  <w:footnote w:type="continuationSeparator" w:id="0">
    <w:p w14:paraId="26281BBC" w14:textId="77777777" w:rsidR="00A36AE2" w:rsidRDefault="00A3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1A57"/>
    <w:rsid w:val="00007432"/>
    <w:rsid w:val="00011A4C"/>
    <w:rsid w:val="00013537"/>
    <w:rsid w:val="0001414D"/>
    <w:rsid w:val="000232E8"/>
    <w:rsid w:val="00036876"/>
    <w:rsid w:val="00040F22"/>
    <w:rsid w:val="00064FDE"/>
    <w:rsid w:val="000822E6"/>
    <w:rsid w:val="00082C69"/>
    <w:rsid w:val="00084704"/>
    <w:rsid w:val="00094592"/>
    <w:rsid w:val="000C6747"/>
    <w:rsid w:val="000D34C8"/>
    <w:rsid w:val="000D7221"/>
    <w:rsid w:val="000F355B"/>
    <w:rsid w:val="00106191"/>
    <w:rsid w:val="00107DBC"/>
    <w:rsid w:val="0013795B"/>
    <w:rsid w:val="00142BD8"/>
    <w:rsid w:val="001604B6"/>
    <w:rsid w:val="001656A4"/>
    <w:rsid w:val="00187D6E"/>
    <w:rsid w:val="0019423C"/>
    <w:rsid w:val="001979A1"/>
    <w:rsid w:val="001A12EE"/>
    <w:rsid w:val="001A7DCC"/>
    <w:rsid w:val="001B1DF3"/>
    <w:rsid w:val="001B562B"/>
    <w:rsid w:val="001B64E6"/>
    <w:rsid w:val="001F2275"/>
    <w:rsid w:val="001F2B06"/>
    <w:rsid w:val="001F7E25"/>
    <w:rsid w:val="002017EA"/>
    <w:rsid w:val="00215616"/>
    <w:rsid w:val="00230D1E"/>
    <w:rsid w:val="00235EAB"/>
    <w:rsid w:val="00240055"/>
    <w:rsid w:val="00243AA1"/>
    <w:rsid w:val="00244951"/>
    <w:rsid w:val="00252539"/>
    <w:rsid w:val="002566AD"/>
    <w:rsid w:val="00290619"/>
    <w:rsid w:val="002A3B3F"/>
    <w:rsid w:val="002B7792"/>
    <w:rsid w:val="002D658D"/>
    <w:rsid w:val="002E0C88"/>
    <w:rsid w:val="002E2991"/>
    <w:rsid w:val="002E4271"/>
    <w:rsid w:val="002F2C87"/>
    <w:rsid w:val="00316FAE"/>
    <w:rsid w:val="0032671B"/>
    <w:rsid w:val="00327709"/>
    <w:rsid w:val="00330888"/>
    <w:rsid w:val="00353F03"/>
    <w:rsid w:val="00361F8F"/>
    <w:rsid w:val="00365580"/>
    <w:rsid w:val="00371047"/>
    <w:rsid w:val="00375AE7"/>
    <w:rsid w:val="003831BA"/>
    <w:rsid w:val="00386638"/>
    <w:rsid w:val="00393B65"/>
    <w:rsid w:val="003A1BAB"/>
    <w:rsid w:val="003B550E"/>
    <w:rsid w:val="003C102F"/>
    <w:rsid w:val="003C587E"/>
    <w:rsid w:val="003D09F5"/>
    <w:rsid w:val="003D6ACB"/>
    <w:rsid w:val="003E03AB"/>
    <w:rsid w:val="003E24F1"/>
    <w:rsid w:val="003E573E"/>
    <w:rsid w:val="003F0E34"/>
    <w:rsid w:val="003F191D"/>
    <w:rsid w:val="003F4B32"/>
    <w:rsid w:val="003F5F4F"/>
    <w:rsid w:val="00425049"/>
    <w:rsid w:val="00437772"/>
    <w:rsid w:val="00440205"/>
    <w:rsid w:val="00442490"/>
    <w:rsid w:val="004530EB"/>
    <w:rsid w:val="00460153"/>
    <w:rsid w:val="00476A7A"/>
    <w:rsid w:val="004863A9"/>
    <w:rsid w:val="00494686"/>
    <w:rsid w:val="004A2F8F"/>
    <w:rsid w:val="004E1A02"/>
    <w:rsid w:val="005001ED"/>
    <w:rsid w:val="005023F2"/>
    <w:rsid w:val="00511959"/>
    <w:rsid w:val="00531357"/>
    <w:rsid w:val="00531BF8"/>
    <w:rsid w:val="00544128"/>
    <w:rsid w:val="00561CF7"/>
    <w:rsid w:val="005631AF"/>
    <w:rsid w:val="00576B26"/>
    <w:rsid w:val="005847B1"/>
    <w:rsid w:val="005A1FFE"/>
    <w:rsid w:val="005A604E"/>
    <w:rsid w:val="005C4F9C"/>
    <w:rsid w:val="005C5C49"/>
    <w:rsid w:val="005E39DB"/>
    <w:rsid w:val="005F5DE0"/>
    <w:rsid w:val="00616F93"/>
    <w:rsid w:val="00645360"/>
    <w:rsid w:val="006468FD"/>
    <w:rsid w:val="00647914"/>
    <w:rsid w:val="006514D4"/>
    <w:rsid w:val="0065182C"/>
    <w:rsid w:val="00683AF9"/>
    <w:rsid w:val="00684924"/>
    <w:rsid w:val="00686349"/>
    <w:rsid w:val="00686D4F"/>
    <w:rsid w:val="006931EC"/>
    <w:rsid w:val="006951FE"/>
    <w:rsid w:val="006A05E0"/>
    <w:rsid w:val="006B1DF1"/>
    <w:rsid w:val="006C0036"/>
    <w:rsid w:val="006C441A"/>
    <w:rsid w:val="006C4FB0"/>
    <w:rsid w:val="006D45BA"/>
    <w:rsid w:val="006E0B34"/>
    <w:rsid w:val="006E1377"/>
    <w:rsid w:val="006E3DB8"/>
    <w:rsid w:val="006F325C"/>
    <w:rsid w:val="006F775E"/>
    <w:rsid w:val="007065DB"/>
    <w:rsid w:val="00744D68"/>
    <w:rsid w:val="00753FCB"/>
    <w:rsid w:val="00755107"/>
    <w:rsid w:val="00765A72"/>
    <w:rsid w:val="00780451"/>
    <w:rsid w:val="00783981"/>
    <w:rsid w:val="00784879"/>
    <w:rsid w:val="007908A3"/>
    <w:rsid w:val="00792460"/>
    <w:rsid w:val="007A2D15"/>
    <w:rsid w:val="007D3687"/>
    <w:rsid w:val="008140A0"/>
    <w:rsid w:val="008216B1"/>
    <w:rsid w:val="00834335"/>
    <w:rsid w:val="00834BE6"/>
    <w:rsid w:val="008438D2"/>
    <w:rsid w:val="00867120"/>
    <w:rsid w:val="0088413E"/>
    <w:rsid w:val="00890F73"/>
    <w:rsid w:val="008A45D5"/>
    <w:rsid w:val="008E1882"/>
    <w:rsid w:val="008F05B9"/>
    <w:rsid w:val="008F1E70"/>
    <w:rsid w:val="008F546F"/>
    <w:rsid w:val="00903430"/>
    <w:rsid w:val="00921C70"/>
    <w:rsid w:val="00927D19"/>
    <w:rsid w:val="00932FCC"/>
    <w:rsid w:val="00946EF2"/>
    <w:rsid w:val="009511BF"/>
    <w:rsid w:val="009514BF"/>
    <w:rsid w:val="0096219D"/>
    <w:rsid w:val="00965DB7"/>
    <w:rsid w:val="00973002"/>
    <w:rsid w:val="00973E8C"/>
    <w:rsid w:val="0098200E"/>
    <w:rsid w:val="00991DEB"/>
    <w:rsid w:val="009A2EF4"/>
    <w:rsid w:val="009B3BA1"/>
    <w:rsid w:val="009D1D0D"/>
    <w:rsid w:val="009E4EB2"/>
    <w:rsid w:val="009F2866"/>
    <w:rsid w:val="00A061F5"/>
    <w:rsid w:val="00A1476D"/>
    <w:rsid w:val="00A21B12"/>
    <w:rsid w:val="00A241C5"/>
    <w:rsid w:val="00A35F40"/>
    <w:rsid w:val="00A36072"/>
    <w:rsid w:val="00A36AE2"/>
    <w:rsid w:val="00A42867"/>
    <w:rsid w:val="00A462CF"/>
    <w:rsid w:val="00A54067"/>
    <w:rsid w:val="00A608FF"/>
    <w:rsid w:val="00A6100F"/>
    <w:rsid w:val="00A642F8"/>
    <w:rsid w:val="00A71416"/>
    <w:rsid w:val="00A81194"/>
    <w:rsid w:val="00A8736D"/>
    <w:rsid w:val="00A90F9D"/>
    <w:rsid w:val="00AB1F55"/>
    <w:rsid w:val="00AB7333"/>
    <w:rsid w:val="00AC3E86"/>
    <w:rsid w:val="00AC52A5"/>
    <w:rsid w:val="00AC76FF"/>
    <w:rsid w:val="00AD1174"/>
    <w:rsid w:val="00AD5808"/>
    <w:rsid w:val="00AE1A3B"/>
    <w:rsid w:val="00AE69F4"/>
    <w:rsid w:val="00AF750B"/>
    <w:rsid w:val="00B04F3C"/>
    <w:rsid w:val="00B2181C"/>
    <w:rsid w:val="00B2193A"/>
    <w:rsid w:val="00B24ABF"/>
    <w:rsid w:val="00B324F9"/>
    <w:rsid w:val="00B35983"/>
    <w:rsid w:val="00B56BE5"/>
    <w:rsid w:val="00B622D0"/>
    <w:rsid w:val="00B7412B"/>
    <w:rsid w:val="00B94984"/>
    <w:rsid w:val="00BB4271"/>
    <w:rsid w:val="00BD508F"/>
    <w:rsid w:val="00C02C9A"/>
    <w:rsid w:val="00C1167C"/>
    <w:rsid w:val="00C14CF3"/>
    <w:rsid w:val="00C20B0D"/>
    <w:rsid w:val="00C22660"/>
    <w:rsid w:val="00C22924"/>
    <w:rsid w:val="00C33F90"/>
    <w:rsid w:val="00C52B59"/>
    <w:rsid w:val="00C56C64"/>
    <w:rsid w:val="00C66C6F"/>
    <w:rsid w:val="00C80E87"/>
    <w:rsid w:val="00C83214"/>
    <w:rsid w:val="00C878D3"/>
    <w:rsid w:val="00CA3D80"/>
    <w:rsid w:val="00CA5218"/>
    <w:rsid w:val="00CA75E3"/>
    <w:rsid w:val="00CB2A4B"/>
    <w:rsid w:val="00CB7EE9"/>
    <w:rsid w:val="00CC03E1"/>
    <w:rsid w:val="00CD5C6C"/>
    <w:rsid w:val="00CD7CA1"/>
    <w:rsid w:val="00D110C0"/>
    <w:rsid w:val="00D16B93"/>
    <w:rsid w:val="00D217C4"/>
    <w:rsid w:val="00D27125"/>
    <w:rsid w:val="00D272D9"/>
    <w:rsid w:val="00D85985"/>
    <w:rsid w:val="00D85F22"/>
    <w:rsid w:val="00DA207C"/>
    <w:rsid w:val="00DB3AB4"/>
    <w:rsid w:val="00DD5E9D"/>
    <w:rsid w:val="00DE26CE"/>
    <w:rsid w:val="00DF0982"/>
    <w:rsid w:val="00DF3958"/>
    <w:rsid w:val="00E265F6"/>
    <w:rsid w:val="00E361A8"/>
    <w:rsid w:val="00E642EA"/>
    <w:rsid w:val="00E80E49"/>
    <w:rsid w:val="00E81988"/>
    <w:rsid w:val="00E83583"/>
    <w:rsid w:val="00E90DC8"/>
    <w:rsid w:val="00E91605"/>
    <w:rsid w:val="00E96DEC"/>
    <w:rsid w:val="00E976A9"/>
    <w:rsid w:val="00EA1497"/>
    <w:rsid w:val="00EA7D55"/>
    <w:rsid w:val="00EB3BA2"/>
    <w:rsid w:val="00EB6BE7"/>
    <w:rsid w:val="00ED379A"/>
    <w:rsid w:val="00ED7287"/>
    <w:rsid w:val="00EF6FC4"/>
    <w:rsid w:val="00EF72A8"/>
    <w:rsid w:val="00F05A80"/>
    <w:rsid w:val="00F06C81"/>
    <w:rsid w:val="00F07C12"/>
    <w:rsid w:val="00F3083B"/>
    <w:rsid w:val="00F4221E"/>
    <w:rsid w:val="00F44678"/>
    <w:rsid w:val="00F533F1"/>
    <w:rsid w:val="00F70128"/>
    <w:rsid w:val="00F7358E"/>
    <w:rsid w:val="00F832FF"/>
    <w:rsid w:val="00F854F1"/>
    <w:rsid w:val="00F86E45"/>
    <w:rsid w:val="00F90027"/>
    <w:rsid w:val="00FA5A73"/>
    <w:rsid w:val="00FB6A43"/>
    <w:rsid w:val="00FB7C07"/>
    <w:rsid w:val="00FC72EE"/>
    <w:rsid w:val="00FD2C9D"/>
    <w:rsid w:val="00FF4873"/>
    <w:rsid w:val="00FF7C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34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GAT_NGS_Group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B6D4-627B-499D-971A-82BC8BA9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2024-02-19T12:48:00Z</dcterms:created>
  <dcterms:modified xsi:type="dcterms:W3CDTF">2024-02-19T14:24:00Z</dcterms:modified>
</cp:coreProperties>
</file>