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5C8D22F9" w14:textId="45265482"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b/>
          <w:bCs/>
          <w:sz w:val="23"/>
          <w:szCs w:val="23"/>
        </w:rPr>
        <w:t xml:space="preserve">To: Dartmouth Health providers – Important change to Karyotype and FISH testing for CLL </w:t>
      </w:r>
    </w:p>
    <w:p w14:paraId="4DDFE060" w14:textId="77777777" w:rsidR="00B754D7" w:rsidRPr="00E70630" w:rsidRDefault="00B754D7" w:rsidP="00B754D7">
      <w:pPr>
        <w:pStyle w:val="Default"/>
        <w:rPr>
          <w:rFonts w:asciiTheme="minorHAnsi" w:hAnsiTheme="minorHAnsi" w:cstheme="minorHAnsi"/>
          <w:b/>
          <w:bCs/>
          <w:sz w:val="23"/>
          <w:szCs w:val="23"/>
        </w:rPr>
      </w:pPr>
    </w:p>
    <w:p w14:paraId="2D838F3D" w14:textId="14C4683E"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b/>
          <w:bCs/>
          <w:sz w:val="23"/>
          <w:szCs w:val="23"/>
        </w:rPr>
        <w:t xml:space="preserve">From: </w:t>
      </w:r>
      <w:r w:rsidRPr="00E70630">
        <w:rPr>
          <w:rFonts w:asciiTheme="minorHAnsi" w:hAnsiTheme="minorHAnsi" w:cstheme="minorHAnsi"/>
          <w:sz w:val="23"/>
          <w:szCs w:val="23"/>
        </w:rPr>
        <w:t xml:space="preserve">Wahab A. Khan, PhD, FACMG </w:t>
      </w:r>
    </w:p>
    <w:p w14:paraId="2B1AD667" w14:textId="5A7341E0" w:rsidR="00B754D7" w:rsidRPr="00E70630" w:rsidRDefault="005A30D9" w:rsidP="005A30D9">
      <w:pPr>
        <w:pStyle w:val="Default"/>
        <w:rPr>
          <w:rFonts w:asciiTheme="minorHAnsi" w:hAnsiTheme="minorHAnsi" w:cstheme="minorHAnsi"/>
          <w:sz w:val="23"/>
          <w:szCs w:val="23"/>
        </w:rPr>
      </w:pPr>
      <w:r>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Gregory J. Tsongalis, PhD, HCLD </w:t>
      </w:r>
    </w:p>
    <w:p w14:paraId="3F9FEC95" w14:textId="6A0C3C3E" w:rsidR="00B754D7" w:rsidRPr="00E70630" w:rsidRDefault="005A30D9" w:rsidP="00B754D7">
      <w:pPr>
        <w:pStyle w:val="Default"/>
        <w:rPr>
          <w:rFonts w:asciiTheme="minorHAnsi" w:hAnsiTheme="minorHAnsi" w:cstheme="minorHAnsi"/>
          <w:sz w:val="23"/>
          <w:szCs w:val="23"/>
        </w:rPr>
      </w:pPr>
      <w:r>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Lauren M. Wainman, PhD, Cytogenetics Supervisor </w:t>
      </w:r>
    </w:p>
    <w:p w14:paraId="7543EEAF" w14:textId="394A11F3" w:rsidR="00B754D7" w:rsidRPr="00E70630" w:rsidRDefault="005A30D9" w:rsidP="00B754D7">
      <w:pPr>
        <w:pStyle w:val="Default"/>
        <w:rPr>
          <w:rFonts w:asciiTheme="minorHAnsi" w:hAnsiTheme="minorHAnsi" w:cstheme="minorHAnsi"/>
          <w:sz w:val="23"/>
          <w:szCs w:val="23"/>
        </w:rPr>
      </w:pPr>
      <w:r>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Department of Pathology and Laboratory Medicine </w:t>
      </w:r>
    </w:p>
    <w:p w14:paraId="19D71696" w14:textId="77777777" w:rsidR="00B754D7" w:rsidRPr="00E70630" w:rsidRDefault="00B754D7" w:rsidP="00B754D7">
      <w:pPr>
        <w:pStyle w:val="Default"/>
        <w:rPr>
          <w:rFonts w:asciiTheme="minorHAnsi" w:hAnsiTheme="minorHAnsi" w:cstheme="minorHAnsi"/>
          <w:b/>
          <w:bCs/>
          <w:sz w:val="23"/>
          <w:szCs w:val="23"/>
        </w:rPr>
      </w:pPr>
    </w:p>
    <w:p w14:paraId="4A28B89E" w14:textId="692A60F9"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b/>
          <w:bCs/>
          <w:sz w:val="23"/>
          <w:szCs w:val="23"/>
        </w:rPr>
        <w:t xml:space="preserve">Date: </w:t>
      </w:r>
      <w:r w:rsidRPr="00E70630">
        <w:rPr>
          <w:rFonts w:asciiTheme="minorHAnsi" w:hAnsiTheme="minorHAnsi" w:cstheme="minorHAnsi"/>
          <w:sz w:val="23"/>
          <w:szCs w:val="23"/>
        </w:rPr>
        <w:t xml:space="preserve">May 21, 2024 </w:t>
      </w:r>
    </w:p>
    <w:p w14:paraId="3215949E" w14:textId="77777777" w:rsidR="00B754D7" w:rsidRPr="00E70630" w:rsidRDefault="00B754D7" w:rsidP="00B754D7">
      <w:pPr>
        <w:pStyle w:val="Default"/>
        <w:rPr>
          <w:rFonts w:asciiTheme="minorHAnsi" w:hAnsiTheme="minorHAnsi" w:cstheme="minorHAnsi"/>
          <w:b/>
          <w:bCs/>
          <w:sz w:val="23"/>
          <w:szCs w:val="23"/>
        </w:rPr>
      </w:pPr>
    </w:p>
    <w:p w14:paraId="173F67C8" w14:textId="6B8A4212"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b/>
          <w:bCs/>
          <w:sz w:val="23"/>
          <w:szCs w:val="23"/>
        </w:rPr>
        <w:t xml:space="preserve">RE: Digital Karyotyping using Optical Genome Mapping </w:t>
      </w:r>
    </w:p>
    <w:p w14:paraId="07821C17" w14:textId="77777777" w:rsidR="00703043" w:rsidRPr="00E70630" w:rsidRDefault="00703043" w:rsidP="00B754D7">
      <w:pPr>
        <w:pStyle w:val="Default"/>
        <w:rPr>
          <w:rFonts w:asciiTheme="minorHAnsi" w:hAnsiTheme="minorHAnsi" w:cstheme="minorHAnsi"/>
          <w:b/>
          <w:bCs/>
          <w:sz w:val="23"/>
          <w:szCs w:val="23"/>
        </w:rPr>
      </w:pPr>
    </w:p>
    <w:p w14:paraId="767D2A16" w14:textId="6A84E640"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b/>
          <w:bCs/>
          <w:sz w:val="23"/>
          <w:szCs w:val="23"/>
        </w:rPr>
        <w:t xml:space="preserve">About the test: </w:t>
      </w:r>
    </w:p>
    <w:p w14:paraId="3AC4844E" w14:textId="2812A665"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sz w:val="23"/>
          <w:szCs w:val="23"/>
        </w:rPr>
        <w:t>Effective week of May 27, 2024, the Clinical Cytogenetics laboratory of the CGAT (Clinical Genomics and Advanced Technology) Section of the DPLM will be offering Digital Karyotyping using optical genome mapping (OGM) on Chronic Lymphocytic Leukemia (CLL) cases referred to cytogenetics. Briefly OGM is a DNA mapping technology that uses fluorescent signals to resolve high-resolution genomic structures both at the chromosomal and gene level (</w:t>
      </w:r>
      <w:hyperlink r:id="rId6" w:history="1">
        <w:r w:rsidR="00703043" w:rsidRPr="00E70630">
          <w:rPr>
            <w:rStyle w:val="Hyperlink"/>
            <w:rFonts w:asciiTheme="minorHAnsi" w:hAnsiTheme="minorHAnsi" w:cstheme="minorHAnsi"/>
            <w:sz w:val="23"/>
            <w:szCs w:val="23"/>
          </w:rPr>
          <w:t>https://www.cap.org/member-resources/articles/optical-genome-mapping-a-tool-with-significant-potential-from-discovery-to-diagnostics</w:t>
        </w:r>
      </w:hyperlink>
      <w:r w:rsidRPr="00E70630">
        <w:rPr>
          <w:rFonts w:asciiTheme="minorHAnsi" w:hAnsiTheme="minorHAnsi" w:cstheme="minorHAnsi"/>
          <w:sz w:val="23"/>
          <w:szCs w:val="23"/>
        </w:rPr>
        <w:t xml:space="preserve">). </w:t>
      </w:r>
    </w:p>
    <w:p w14:paraId="2DD4E49F" w14:textId="77777777" w:rsidR="00703043" w:rsidRPr="00E70630" w:rsidRDefault="00703043" w:rsidP="00B754D7">
      <w:pPr>
        <w:pStyle w:val="Default"/>
        <w:rPr>
          <w:rFonts w:asciiTheme="minorHAnsi" w:hAnsiTheme="minorHAnsi" w:cstheme="minorHAnsi"/>
          <w:sz w:val="23"/>
          <w:szCs w:val="23"/>
        </w:rPr>
      </w:pPr>
    </w:p>
    <w:p w14:paraId="201476FC" w14:textId="77777777"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b/>
          <w:bCs/>
          <w:sz w:val="23"/>
          <w:szCs w:val="23"/>
        </w:rPr>
        <w:t xml:space="preserve">Why is this change being made? </w:t>
      </w:r>
    </w:p>
    <w:p w14:paraId="4C25626F" w14:textId="465EF153"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sz w:val="23"/>
          <w:szCs w:val="23"/>
        </w:rPr>
        <w:t xml:space="preserve">The NCCN/WHO guidelines for chromosomal rearrangements </w:t>
      </w:r>
      <w:proofErr w:type="gramStart"/>
      <w:r w:rsidRPr="00E70630">
        <w:rPr>
          <w:rFonts w:asciiTheme="minorHAnsi" w:hAnsiTheme="minorHAnsi" w:cstheme="minorHAnsi"/>
          <w:sz w:val="23"/>
          <w:szCs w:val="23"/>
        </w:rPr>
        <w:t>has</w:t>
      </w:r>
      <w:proofErr w:type="gramEnd"/>
      <w:r w:rsidRPr="00E70630">
        <w:rPr>
          <w:rFonts w:asciiTheme="minorHAnsi" w:hAnsiTheme="minorHAnsi" w:cstheme="minorHAnsi"/>
          <w:sz w:val="23"/>
          <w:szCs w:val="23"/>
        </w:rPr>
        <w:t xml:space="preserve"> updated its recommendations in the past couple of years to include a larger set of chromosomal aberrations that are currently not tested by standard of care workflows. This test is intended to complement cytogenetic and genomic applications to provide a genome-wide view of structural variation in the human genome. OGM digital karyotyping will allow us to expand to the NCCN/WHO recognized hematologic-specific chromosomal aberrations and pan-heme targets. </w:t>
      </w:r>
    </w:p>
    <w:p w14:paraId="435CDFAF" w14:textId="77777777" w:rsidR="00703043" w:rsidRPr="00E70630" w:rsidRDefault="00703043" w:rsidP="00B754D7">
      <w:pPr>
        <w:pStyle w:val="Default"/>
        <w:rPr>
          <w:rFonts w:asciiTheme="minorHAnsi" w:hAnsiTheme="minorHAnsi" w:cstheme="minorHAnsi"/>
          <w:sz w:val="23"/>
          <w:szCs w:val="23"/>
        </w:rPr>
      </w:pPr>
    </w:p>
    <w:p w14:paraId="513E21B4" w14:textId="77777777" w:rsidR="00B754D7" w:rsidRPr="00E70630" w:rsidRDefault="00B754D7" w:rsidP="00B754D7">
      <w:pPr>
        <w:pStyle w:val="Default"/>
        <w:rPr>
          <w:rFonts w:asciiTheme="minorHAnsi" w:hAnsiTheme="minorHAnsi" w:cstheme="minorHAnsi"/>
          <w:sz w:val="23"/>
          <w:szCs w:val="23"/>
        </w:rPr>
      </w:pPr>
      <w:r w:rsidRPr="00E70630">
        <w:rPr>
          <w:rFonts w:asciiTheme="minorHAnsi" w:hAnsiTheme="minorHAnsi" w:cstheme="minorHAnsi"/>
          <w:b/>
          <w:bCs/>
          <w:sz w:val="23"/>
          <w:szCs w:val="23"/>
        </w:rPr>
        <w:t xml:space="preserve">What do Providers need to do? </w:t>
      </w:r>
    </w:p>
    <w:p w14:paraId="579FC703" w14:textId="4312285C" w:rsidR="00B754D7" w:rsidRDefault="00B754D7" w:rsidP="00B754D7">
      <w:pPr>
        <w:pStyle w:val="Default"/>
        <w:rPr>
          <w:rFonts w:asciiTheme="minorHAnsi" w:hAnsiTheme="minorHAnsi" w:cstheme="minorHAnsi"/>
          <w:sz w:val="23"/>
          <w:szCs w:val="23"/>
        </w:rPr>
      </w:pPr>
      <w:r w:rsidRPr="00E70630">
        <w:rPr>
          <w:rFonts w:asciiTheme="minorHAnsi" w:hAnsiTheme="minorHAnsi" w:cstheme="minorHAnsi"/>
          <w:b/>
          <w:bCs/>
          <w:sz w:val="23"/>
          <w:szCs w:val="23"/>
        </w:rPr>
        <w:t>No change in ordering practice is needed at the moment. This will be communicated as it evolves</w:t>
      </w:r>
      <w:r w:rsidRPr="00E70630">
        <w:rPr>
          <w:rFonts w:asciiTheme="minorHAnsi" w:hAnsiTheme="minorHAnsi" w:cstheme="minorHAnsi"/>
          <w:sz w:val="23"/>
          <w:szCs w:val="23"/>
        </w:rPr>
        <w:t xml:space="preserve">. For CLL referrals, a separate digital karyotype report will be provided to the patient’s EMR, along with standard of care testing in the interim. The report will file under ‘Cytogenetics’ in Epic ‘Result review’ tab (screenshot below). </w:t>
      </w:r>
    </w:p>
    <w:p w14:paraId="2AA3360D" w14:textId="77777777" w:rsidR="00E70630" w:rsidRPr="00E70630" w:rsidRDefault="00E70630" w:rsidP="00B754D7">
      <w:pPr>
        <w:pStyle w:val="Default"/>
        <w:rPr>
          <w:rFonts w:asciiTheme="minorHAnsi" w:hAnsiTheme="minorHAnsi" w:cstheme="minorHAnsi"/>
          <w:sz w:val="23"/>
          <w:szCs w:val="23"/>
        </w:rPr>
      </w:pPr>
    </w:p>
    <w:p w14:paraId="19DCDBA0" w14:textId="48E23615" w:rsidR="00703043" w:rsidRDefault="00703043" w:rsidP="00B754D7">
      <w:pPr>
        <w:pStyle w:val="Default"/>
        <w:rPr>
          <w:sz w:val="23"/>
          <w:szCs w:val="23"/>
        </w:rPr>
      </w:pPr>
    </w:p>
    <w:p w14:paraId="2B3A6AB7" w14:textId="1F7C9F9B" w:rsidR="00703043" w:rsidRDefault="00703043" w:rsidP="00703043">
      <w:pPr>
        <w:pStyle w:val="Default"/>
        <w:jc w:val="center"/>
        <w:rPr>
          <w:sz w:val="23"/>
          <w:szCs w:val="23"/>
        </w:rPr>
      </w:pPr>
      <w:r w:rsidRPr="00703043">
        <w:rPr>
          <w:noProof/>
          <w:sz w:val="23"/>
          <w:szCs w:val="23"/>
        </w:rPr>
        <w:drawing>
          <wp:inline distT="0" distB="0" distL="0" distR="0" wp14:anchorId="15D06DCF" wp14:editId="21EC0D62">
            <wp:extent cx="6145618" cy="272819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9054" cy="2734164"/>
                    </a:xfrm>
                    <a:prstGeom prst="rect">
                      <a:avLst/>
                    </a:prstGeom>
                    <a:noFill/>
                    <a:ln>
                      <a:noFill/>
                    </a:ln>
                  </pic:spPr>
                </pic:pic>
              </a:graphicData>
            </a:graphic>
          </wp:inline>
        </w:drawing>
      </w:r>
    </w:p>
    <w:p w14:paraId="27A2A904" w14:textId="5BF9DAB0" w:rsidR="00B754D7" w:rsidRPr="00E70630" w:rsidRDefault="00B754D7" w:rsidP="00B754D7">
      <w:pPr>
        <w:pStyle w:val="Default"/>
        <w:pageBreakBefore/>
        <w:rPr>
          <w:rFonts w:asciiTheme="minorHAnsi" w:hAnsiTheme="minorHAnsi" w:cstheme="minorHAnsi"/>
          <w:sz w:val="23"/>
          <w:szCs w:val="23"/>
        </w:rPr>
      </w:pPr>
      <w:r w:rsidRPr="00E70630">
        <w:rPr>
          <w:rFonts w:asciiTheme="minorHAnsi" w:hAnsiTheme="minorHAnsi" w:cstheme="minorHAnsi"/>
          <w:b/>
          <w:bCs/>
          <w:sz w:val="23"/>
          <w:szCs w:val="23"/>
        </w:rPr>
        <w:lastRenderedPageBreak/>
        <w:t xml:space="preserve">Specimen Details: </w:t>
      </w:r>
    </w:p>
    <w:p w14:paraId="263AB9A6" w14:textId="7834EE60" w:rsidR="00B754D7" w:rsidRPr="00E70630" w:rsidRDefault="0036025A" w:rsidP="005F2434">
      <w:pPr>
        <w:pStyle w:val="Default"/>
        <w:tabs>
          <w:tab w:val="left" w:pos="270"/>
          <w:tab w:val="left" w:pos="360"/>
        </w:tabs>
        <w:spacing w:after="27"/>
        <w:rPr>
          <w:rFonts w:asciiTheme="minorHAnsi" w:hAnsiTheme="minorHAnsi" w:cstheme="minorHAnsi"/>
          <w:sz w:val="23"/>
          <w:szCs w:val="23"/>
        </w:rPr>
      </w:pPr>
      <w:r w:rsidRPr="00E70630">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 </w:t>
      </w:r>
      <w:r w:rsidRPr="00E70630">
        <w:rPr>
          <w:rFonts w:asciiTheme="minorHAnsi" w:hAnsiTheme="minorHAnsi" w:cstheme="minorHAnsi"/>
          <w:sz w:val="23"/>
          <w:szCs w:val="23"/>
        </w:rPr>
        <w:t xml:space="preserve"> </w:t>
      </w:r>
      <w:r w:rsidR="00B754D7" w:rsidRPr="00E70630">
        <w:rPr>
          <w:rFonts w:asciiTheme="minorHAnsi" w:hAnsiTheme="minorHAnsi" w:cstheme="minorHAnsi"/>
          <w:b/>
          <w:bCs/>
          <w:sz w:val="23"/>
          <w:szCs w:val="23"/>
        </w:rPr>
        <w:t xml:space="preserve">Specimen Type: </w:t>
      </w:r>
      <w:r w:rsidR="00B754D7" w:rsidRPr="00E70630">
        <w:rPr>
          <w:rFonts w:asciiTheme="minorHAnsi" w:hAnsiTheme="minorHAnsi" w:cstheme="minorHAnsi"/>
          <w:sz w:val="23"/>
          <w:szCs w:val="23"/>
        </w:rPr>
        <w:t xml:space="preserve">Whole blood or Bone marrow </w:t>
      </w:r>
    </w:p>
    <w:p w14:paraId="35F0DBD0" w14:textId="286650C2" w:rsidR="00B754D7" w:rsidRPr="00E70630" w:rsidRDefault="0036025A" w:rsidP="0036025A">
      <w:pPr>
        <w:pStyle w:val="Default"/>
        <w:spacing w:after="27"/>
        <w:rPr>
          <w:rFonts w:asciiTheme="minorHAnsi" w:hAnsiTheme="minorHAnsi" w:cstheme="minorHAnsi"/>
          <w:sz w:val="23"/>
          <w:szCs w:val="23"/>
        </w:rPr>
      </w:pPr>
      <w:r w:rsidRPr="00E70630">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 </w:t>
      </w:r>
      <w:r w:rsidRPr="00E70630">
        <w:rPr>
          <w:rFonts w:asciiTheme="minorHAnsi" w:hAnsiTheme="minorHAnsi" w:cstheme="minorHAnsi"/>
          <w:sz w:val="23"/>
          <w:szCs w:val="23"/>
        </w:rPr>
        <w:t xml:space="preserve"> </w:t>
      </w:r>
      <w:r w:rsidR="00B754D7" w:rsidRPr="00E70630">
        <w:rPr>
          <w:rFonts w:asciiTheme="minorHAnsi" w:hAnsiTheme="minorHAnsi" w:cstheme="minorHAnsi"/>
          <w:b/>
          <w:bCs/>
          <w:sz w:val="23"/>
          <w:szCs w:val="23"/>
        </w:rPr>
        <w:t xml:space="preserve">Collection tube: </w:t>
      </w:r>
      <w:r w:rsidR="00B754D7" w:rsidRPr="00E70630">
        <w:rPr>
          <w:rFonts w:asciiTheme="minorHAnsi" w:hAnsiTheme="minorHAnsi" w:cstheme="minorHAnsi"/>
          <w:sz w:val="23"/>
          <w:szCs w:val="23"/>
        </w:rPr>
        <w:t xml:space="preserve">Green top sodium heparin or Lavender top EDTA vacutainer </w:t>
      </w:r>
    </w:p>
    <w:p w14:paraId="742D917A" w14:textId="7423B4D1" w:rsidR="00B754D7" w:rsidRPr="00E70630" w:rsidRDefault="0036025A" w:rsidP="0036025A">
      <w:pPr>
        <w:pStyle w:val="Default"/>
        <w:spacing w:after="27"/>
        <w:rPr>
          <w:rFonts w:asciiTheme="minorHAnsi" w:hAnsiTheme="minorHAnsi" w:cstheme="minorHAnsi"/>
          <w:sz w:val="23"/>
          <w:szCs w:val="23"/>
        </w:rPr>
      </w:pPr>
      <w:r w:rsidRPr="00E70630">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 </w:t>
      </w:r>
      <w:r w:rsidRPr="00E70630">
        <w:rPr>
          <w:rFonts w:asciiTheme="minorHAnsi" w:hAnsiTheme="minorHAnsi" w:cstheme="minorHAnsi"/>
          <w:sz w:val="23"/>
          <w:szCs w:val="23"/>
        </w:rPr>
        <w:t xml:space="preserve"> </w:t>
      </w:r>
      <w:r w:rsidR="00B754D7" w:rsidRPr="00E70630">
        <w:rPr>
          <w:rFonts w:asciiTheme="minorHAnsi" w:hAnsiTheme="minorHAnsi" w:cstheme="minorHAnsi"/>
          <w:b/>
          <w:bCs/>
          <w:sz w:val="23"/>
          <w:szCs w:val="23"/>
        </w:rPr>
        <w:t xml:space="preserve">Volume: </w:t>
      </w:r>
      <w:r w:rsidR="00B754D7" w:rsidRPr="00E70630">
        <w:rPr>
          <w:rFonts w:asciiTheme="minorHAnsi" w:hAnsiTheme="minorHAnsi" w:cstheme="minorHAnsi"/>
          <w:sz w:val="23"/>
          <w:szCs w:val="23"/>
        </w:rPr>
        <w:t xml:space="preserve">3-5mL </w:t>
      </w:r>
      <w:r w:rsidR="00B754D7" w:rsidRPr="00E70630">
        <w:rPr>
          <w:rFonts w:asciiTheme="minorHAnsi" w:hAnsiTheme="minorHAnsi" w:cstheme="minorHAnsi"/>
          <w:b/>
          <w:bCs/>
          <w:sz w:val="23"/>
          <w:szCs w:val="23"/>
        </w:rPr>
        <w:t xml:space="preserve">(minimum 3 mL) </w:t>
      </w:r>
    </w:p>
    <w:p w14:paraId="1332EA23" w14:textId="63194634" w:rsidR="00B754D7" w:rsidRPr="00E70630" w:rsidRDefault="0036025A" w:rsidP="0036025A">
      <w:pPr>
        <w:pStyle w:val="Default"/>
        <w:spacing w:after="27"/>
        <w:rPr>
          <w:rFonts w:asciiTheme="minorHAnsi" w:hAnsiTheme="minorHAnsi" w:cstheme="minorHAnsi"/>
          <w:sz w:val="23"/>
          <w:szCs w:val="23"/>
        </w:rPr>
      </w:pPr>
      <w:r w:rsidRPr="00E70630">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 </w:t>
      </w:r>
      <w:r w:rsidRPr="00E70630">
        <w:rPr>
          <w:rFonts w:asciiTheme="minorHAnsi" w:hAnsiTheme="minorHAnsi" w:cstheme="minorHAnsi"/>
          <w:sz w:val="23"/>
          <w:szCs w:val="23"/>
        </w:rPr>
        <w:t xml:space="preserve"> </w:t>
      </w:r>
      <w:r w:rsidR="00B754D7" w:rsidRPr="00E70630">
        <w:rPr>
          <w:rFonts w:asciiTheme="minorHAnsi" w:hAnsiTheme="minorHAnsi" w:cstheme="minorHAnsi"/>
          <w:b/>
          <w:bCs/>
          <w:sz w:val="23"/>
          <w:szCs w:val="23"/>
        </w:rPr>
        <w:t>Storage/Stability</w:t>
      </w:r>
      <w:r w:rsidR="00B754D7" w:rsidRPr="00E70630">
        <w:rPr>
          <w:rFonts w:asciiTheme="minorHAnsi" w:hAnsiTheme="minorHAnsi" w:cstheme="minorHAnsi"/>
          <w:sz w:val="23"/>
          <w:szCs w:val="23"/>
        </w:rPr>
        <w:t xml:space="preserve">: Keep at room temperature for no longer than 3 days, transport to lab as soon as possible </w:t>
      </w:r>
    </w:p>
    <w:p w14:paraId="234CFB16" w14:textId="362FA2F5" w:rsidR="00B754D7" w:rsidRPr="00E70630" w:rsidRDefault="0036025A" w:rsidP="0036025A">
      <w:pPr>
        <w:pStyle w:val="Default"/>
        <w:spacing w:after="27"/>
        <w:rPr>
          <w:rFonts w:asciiTheme="minorHAnsi" w:hAnsiTheme="minorHAnsi" w:cstheme="minorHAnsi"/>
          <w:sz w:val="23"/>
          <w:szCs w:val="23"/>
        </w:rPr>
      </w:pPr>
      <w:r w:rsidRPr="00E70630">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 </w:t>
      </w:r>
      <w:r w:rsidRPr="00E70630">
        <w:rPr>
          <w:rFonts w:asciiTheme="minorHAnsi" w:hAnsiTheme="minorHAnsi" w:cstheme="minorHAnsi"/>
          <w:sz w:val="23"/>
          <w:szCs w:val="23"/>
        </w:rPr>
        <w:t xml:space="preserve"> </w:t>
      </w:r>
      <w:r w:rsidR="00B754D7" w:rsidRPr="00E70630">
        <w:rPr>
          <w:rFonts w:asciiTheme="minorHAnsi" w:hAnsiTheme="minorHAnsi" w:cstheme="minorHAnsi"/>
          <w:b/>
          <w:bCs/>
          <w:sz w:val="23"/>
          <w:szCs w:val="23"/>
        </w:rPr>
        <w:t>Transport Temperature</w:t>
      </w:r>
      <w:r w:rsidR="00B754D7" w:rsidRPr="00E70630">
        <w:rPr>
          <w:rFonts w:asciiTheme="minorHAnsi" w:hAnsiTheme="minorHAnsi" w:cstheme="minorHAnsi"/>
          <w:sz w:val="23"/>
          <w:szCs w:val="23"/>
        </w:rPr>
        <w:t xml:space="preserve">: Ambient </w:t>
      </w:r>
    </w:p>
    <w:p w14:paraId="5B494193" w14:textId="68D9F14E" w:rsidR="00B754D7" w:rsidRPr="00E70630" w:rsidRDefault="0036025A" w:rsidP="0036025A">
      <w:pPr>
        <w:pStyle w:val="Default"/>
        <w:spacing w:after="27"/>
        <w:rPr>
          <w:rFonts w:asciiTheme="minorHAnsi" w:hAnsiTheme="minorHAnsi" w:cstheme="minorHAnsi"/>
          <w:sz w:val="23"/>
          <w:szCs w:val="23"/>
        </w:rPr>
      </w:pPr>
      <w:r w:rsidRPr="00E70630">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 </w:t>
      </w:r>
      <w:r w:rsidRPr="00E70630">
        <w:rPr>
          <w:rFonts w:asciiTheme="minorHAnsi" w:hAnsiTheme="minorHAnsi" w:cstheme="minorHAnsi"/>
          <w:sz w:val="23"/>
          <w:szCs w:val="23"/>
        </w:rPr>
        <w:t xml:space="preserve"> </w:t>
      </w:r>
      <w:r w:rsidR="00B754D7" w:rsidRPr="00E70630">
        <w:rPr>
          <w:rFonts w:asciiTheme="minorHAnsi" w:hAnsiTheme="minorHAnsi" w:cstheme="minorHAnsi"/>
          <w:b/>
          <w:bCs/>
          <w:sz w:val="23"/>
          <w:szCs w:val="23"/>
        </w:rPr>
        <w:t>Turnaround time</w:t>
      </w:r>
      <w:r w:rsidR="00B754D7" w:rsidRPr="00E70630">
        <w:rPr>
          <w:rFonts w:asciiTheme="minorHAnsi" w:hAnsiTheme="minorHAnsi" w:cstheme="minorHAnsi"/>
          <w:sz w:val="23"/>
          <w:szCs w:val="23"/>
        </w:rPr>
        <w:t>: 14-21 days from receipt of specimen. Samples will be batched at least once a week for thi</w:t>
      </w:r>
      <w:r w:rsidRPr="00E70630">
        <w:rPr>
          <w:rFonts w:asciiTheme="minorHAnsi" w:hAnsiTheme="minorHAnsi" w:cstheme="minorHAnsi"/>
          <w:sz w:val="23"/>
          <w:szCs w:val="23"/>
        </w:rPr>
        <w:t xml:space="preserve">s </w:t>
      </w:r>
      <w:r w:rsidR="00B754D7" w:rsidRPr="00E70630">
        <w:rPr>
          <w:rFonts w:asciiTheme="minorHAnsi" w:hAnsiTheme="minorHAnsi" w:cstheme="minorHAnsi"/>
          <w:sz w:val="23"/>
          <w:szCs w:val="23"/>
        </w:rPr>
        <w:t xml:space="preserve">assay </w:t>
      </w:r>
    </w:p>
    <w:p w14:paraId="2465824A" w14:textId="3FEF121E" w:rsidR="00B754D7" w:rsidRPr="00E70630" w:rsidRDefault="0036025A" w:rsidP="005F2434">
      <w:pPr>
        <w:pStyle w:val="Default"/>
        <w:tabs>
          <w:tab w:val="left" w:pos="720"/>
        </w:tabs>
        <w:rPr>
          <w:rFonts w:asciiTheme="minorHAnsi" w:hAnsiTheme="minorHAnsi" w:cstheme="minorHAnsi"/>
          <w:sz w:val="23"/>
          <w:szCs w:val="23"/>
        </w:rPr>
      </w:pPr>
      <w:r w:rsidRPr="00E70630">
        <w:rPr>
          <w:rFonts w:asciiTheme="minorHAnsi" w:hAnsiTheme="minorHAnsi" w:cstheme="minorHAnsi"/>
          <w:sz w:val="23"/>
          <w:szCs w:val="23"/>
        </w:rPr>
        <w:t xml:space="preserve">  </w:t>
      </w:r>
      <w:r w:rsidR="00B754D7" w:rsidRPr="00E70630">
        <w:rPr>
          <w:rFonts w:asciiTheme="minorHAnsi" w:hAnsiTheme="minorHAnsi" w:cstheme="minorHAnsi"/>
          <w:sz w:val="23"/>
          <w:szCs w:val="23"/>
        </w:rPr>
        <w:t xml:space="preserve">- </w:t>
      </w:r>
      <w:r w:rsidRPr="00E70630">
        <w:rPr>
          <w:rFonts w:asciiTheme="minorHAnsi" w:hAnsiTheme="minorHAnsi" w:cstheme="minorHAnsi"/>
          <w:sz w:val="23"/>
          <w:szCs w:val="23"/>
        </w:rPr>
        <w:t xml:space="preserve"> </w:t>
      </w:r>
      <w:r w:rsidR="00B754D7" w:rsidRPr="00E70630">
        <w:rPr>
          <w:rFonts w:asciiTheme="minorHAnsi" w:hAnsiTheme="minorHAnsi" w:cstheme="minorHAnsi"/>
          <w:b/>
          <w:bCs/>
          <w:sz w:val="23"/>
          <w:szCs w:val="23"/>
        </w:rPr>
        <w:t>Epic order name</w:t>
      </w:r>
      <w:r w:rsidR="00B754D7" w:rsidRPr="00E70630">
        <w:rPr>
          <w:rFonts w:asciiTheme="minorHAnsi" w:hAnsiTheme="minorHAnsi" w:cstheme="minorHAnsi"/>
          <w:sz w:val="23"/>
          <w:szCs w:val="23"/>
        </w:rPr>
        <w:t xml:space="preserve">: LAB2194 </w:t>
      </w:r>
    </w:p>
    <w:p w14:paraId="65441B36" w14:textId="77777777" w:rsidR="00B754D7" w:rsidRPr="00E70630" w:rsidRDefault="00B754D7" w:rsidP="00B754D7">
      <w:pPr>
        <w:pStyle w:val="Default"/>
        <w:rPr>
          <w:rFonts w:asciiTheme="minorHAnsi" w:hAnsiTheme="minorHAnsi" w:cstheme="minorHAnsi"/>
          <w:sz w:val="23"/>
          <w:szCs w:val="23"/>
        </w:rPr>
      </w:pPr>
    </w:p>
    <w:p w14:paraId="00D4C7A7" w14:textId="5C03B057" w:rsidR="00B754D7" w:rsidRPr="00E70630" w:rsidRDefault="00B754D7" w:rsidP="00B754D7">
      <w:pPr>
        <w:pStyle w:val="Default"/>
        <w:rPr>
          <w:rFonts w:asciiTheme="minorHAnsi" w:hAnsiTheme="minorHAnsi" w:cstheme="minorHAnsi"/>
          <w:b/>
          <w:bCs/>
          <w:sz w:val="23"/>
          <w:szCs w:val="23"/>
        </w:rPr>
      </w:pPr>
      <w:r w:rsidRPr="00E70630">
        <w:rPr>
          <w:rFonts w:asciiTheme="minorHAnsi" w:hAnsiTheme="minorHAnsi" w:cstheme="minorHAnsi"/>
          <w:b/>
          <w:bCs/>
          <w:sz w:val="23"/>
          <w:szCs w:val="23"/>
        </w:rPr>
        <w:t xml:space="preserve">For additional information, please contact </w:t>
      </w:r>
      <w:hyperlink r:id="rId8" w:history="1">
        <w:r w:rsidR="00703043" w:rsidRPr="00E70630">
          <w:rPr>
            <w:rStyle w:val="Hyperlink"/>
            <w:rFonts w:asciiTheme="minorHAnsi" w:hAnsiTheme="minorHAnsi" w:cstheme="minorHAnsi"/>
            <w:b/>
            <w:bCs/>
            <w:sz w:val="23"/>
            <w:szCs w:val="23"/>
          </w:rPr>
          <w:t>Wahab.A.Khan@hitchcock.org</w:t>
        </w:r>
      </w:hyperlink>
      <w:r w:rsidRPr="00E70630">
        <w:rPr>
          <w:rFonts w:asciiTheme="minorHAnsi" w:hAnsiTheme="minorHAnsi" w:cstheme="minorHAnsi"/>
          <w:b/>
          <w:bCs/>
          <w:sz w:val="23"/>
          <w:szCs w:val="23"/>
        </w:rPr>
        <w:t>,</w:t>
      </w:r>
      <w:r w:rsidR="00703043" w:rsidRPr="00E70630">
        <w:rPr>
          <w:rFonts w:asciiTheme="minorHAnsi" w:hAnsiTheme="minorHAnsi" w:cstheme="minorHAnsi"/>
          <w:b/>
          <w:bCs/>
          <w:sz w:val="23"/>
          <w:szCs w:val="23"/>
        </w:rPr>
        <w:t xml:space="preserve"> </w:t>
      </w:r>
      <w:r w:rsidRPr="00E70630">
        <w:rPr>
          <w:rFonts w:asciiTheme="minorHAnsi" w:hAnsiTheme="minorHAnsi" w:cstheme="minorHAnsi"/>
          <w:b/>
          <w:bCs/>
          <w:sz w:val="23"/>
          <w:szCs w:val="23"/>
        </w:rPr>
        <w:t xml:space="preserve">OR </w:t>
      </w:r>
      <w:hyperlink r:id="rId9" w:history="1">
        <w:r w:rsidR="00703043" w:rsidRPr="00E70630">
          <w:rPr>
            <w:rStyle w:val="Hyperlink"/>
            <w:rFonts w:asciiTheme="minorHAnsi" w:hAnsiTheme="minorHAnsi" w:cstheme="minorHAnsi"/>
            <w:b/>
            <w:bCs/>
            <w:sz w:val="23"/>
            <w:szCs w:val="23"/>
          </w:rPr>
          <w:t>LABCYTOGENEITCS@hitchcock.org</w:t>
        </w:r>
      </w:hyperlink>
      <w:r w:rsidR="00703043" w:rsidRPr="00E70630">
        <w:rPr>
          <w:rFonts w:asciiTheme="minorHAnsi" w:hAnsiTheme="minorHAnsi" w:cstheme="minorHAnsi"/>
          <w:b/>
          <w:bCs/>
          <w:color w:val="0000FF"/>
          <w:sz w:val="23"/>
          <w:szCs w:val="23"/>
        </w:rPr>
        <w:t xml:space="preserve"> </w:t>
      </w:r>
      <w:r w:rsidRPr="00E70630">
        <w:rPr>
          <w:rFonts w:asciiTheme="minorHAnsi" w:hAnsiTheme="minorHAnsi" w:cstheme="minorHAnsi"/>
          <w:b/>
          <w:bCs/>
          <w:sz w:val="23"/>
          <w:szCs w:val="23"/>
        </w:rPr>
        <w:t xml:space="preserve">with questions or concerns. </w:t>
      </w:r>
    </w:p>
    <w:p w14:paraId="224D3E4A" w14:textId="085B64BE" w:rsidR="00703043" w:rsidRDefault="00703043" w:rsidP="00B754D7">
      <w:pPr>
        <w:pStyle w:val="Default"/>
        <w:rPr>
          <w:b/>
          <w:bCs/>
          <w:sz w:val="23"/>
          <w:szCs w:val="23"/>
        </w:rPr>
      </w:pPr>
    </w:p>
    <w:p w14:paraId="353487EB" w14:textId="77777777" w:rsidR="00703043" w:rsidRDefault="00703043" w:rsidP="00B754D7">
      <w:pPr>
        <w:pStyle w:val="Default"/>
        <w:rPr>
          <w:sz w:val="23"/>
          <w:szCs w:val="23"/>
        </w:rPr>
      </w:pPr>
    </w:p>
    <w:sectPr w:rsidR="00703043" w:rsidSect="00E70630">
      <w:headerReference w:type="even" r:id="rId10"/>
      <w:headerReference w:type="default" r:id="rId11"/>
      <w:footerReference w:type="even" r:id="rId12"/>
      <w:footerReference w:type="default" r:id="rId13"/>
      <w:headerReference w:type="first" r:id="rId14"/>
      <w:footerReference w:type="first" r:id="rId15"/>
      <w:pgSz w:w="12240" w:h="15840"/>
      <w:pgMar w:top="45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51355" w14:textId="77777777" w:rsidR="00D60D94" w:rsidRDefault="00D60D94">
      <w:r>
        <w:separator/>
      </w:r>
    </w:p>
  </w:endnote>
  <w:endnote w:type="continuationSeparator" w:id="0">
    <w:p w14:paraId="54B7520F" w14:textId="77777777" w:rsidR="00D60D94" w:rsidRDefault="00D60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Regular r:id="rId1" w:fontKey="{6215C4F8-7714-4277-8CA2-80BED28A4545}"/>
    <w:embedBold r:id="rId2" w:fontKey="{EBAE21B5-3DBA-466D-9D18-E2420F90A866}"/>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7FD0"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428CD" w14:textId="77777777" w:rsidR="00D60D94" w:rsidRDefault="00D60D94">
      <w:r>
        <w:separator/>
      </w:r>
    </w:p>
  </w:footnote>
  <w:footnote w:type="continuationSeparator" w:id="0">
    <w:p w14:paraId="35E1311A" w14:textId="77777777" w:rsidR="00D60D94" w:rsidRDefault="00D60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1D6E"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4FDE"/>
    <w:rsid w:val="00084704"/>
    <w:rsid w:val="00094592"/>
    <w:rsid w:val="000F355B"/>
    <w:rsid w:val="00107DBC"/>
    <w:rsid w:val="0013795B"/>
    <w:rsid w:val="00142BD8"/>
    <w:rsid w:val="001604B6"/>
    <w:rsid w:val="001656A4"/>
    <w:rsid w:val="0019423C"/>
    <w:rsid w:val="001979A1"/>
    <w:rsid w:val="001A7DCC"/>
    <w:rsid w:val="001B562B"/>
    <w:rsid w:val="001B64E6"/>
    <w:rsid w:val="001F2B06"/>
    <w:rsid w:val="002017EA"/>
    <w:rsid w:val="00240055"/>
    <w:rsid w:val="00252539"/>
    <w:rsid w:val="002566AD"/>
    <w:rsid w:val="002A3B3F"/>
    <w:rsid w:val="002E4271"/>
    <w:rsid w:val="00316FAE"/>
    <w:rsid w:val="00330888"/>
    <w:rsid w:val="0036025A"/>
    <w:rsid w:val="003A1BAB"/>
    <w:rsid w:val="003C102F"/>
    <w:rsid w:val="003C587E"/>
    <w:rsid w:val="003E573E"/>
    <w:rsid w:val="00437772"/>
    <w:rsid w:val="00442490"/>
    <w:rsid w:val="004530EB"/>
    <w:rsid w:val="00476A7A"/>
    <w:rsid w:val="004E1A02"/>
    <w:rsid w:val="00531357"/>
    <w:rsid w:val="00531BF8"/>
    <w:rsid w:val="00561CF7"/>
    <w:rsid w:val="005A1FFE"/>
    <w:rsid w:val="005A30D9"/>
    <w:rsid w:val="005A604E"/>
    <w:rsid w:val="005C5C49"/>
    <w:rsid w:val="005F2434"/>
    <w:rsid w:val="00616F93"/>
    <w:rsid w:val="006468FD"/>
    <w:rsid w:val="00673F32"/>
    <w:rsid w:val="00683AF9"/>
    <w:rsid w:val="00686D4F"/>
    <w:rsid w:val="006B1DF1"/>
    <w:rsid w:val="006C0036"/>
    <w:rsid w:val="006C4FB0"/>
    <w:rsid w:val="006E1377"/>
    <w:rsid w:val="00703043"/>
    <w:rsid w:val="007065DB"/>
    <w:rsid w:val="00765A72"/>
    <w:rsid w:val="00784879"/>
    <w:rsid w:val="007908A3"/>
    <w:rsid w:val="00796419"/>
    <w:rsid w:val="007A2D15"/>
    <w:rsid w:val="007C7618"/>
    <w:rsid w:val="0088413E"/>
    <w:rsid w:val="008A45D5"/>
    <w:rsid w:val="008E1882"/>
    <w:rsid w:val="008F546F"/>
    <w:rsid w:val="00903430"/>
    <w:rsid w:val="00921C70"/>
    <w:rsid w:val="00946EF2"/>
    <w:rsid w:val="009514BF"/>
    <w:rsid w:val="00973002"/>
    <w:rsid w:val="00973E8C"/>
    <w:rsid w:val="00991DEB"/>
    <w:rsid w:val="009A2EF4"/>
    <w:rsid w:val="009E4EB2"/>
    <w:rsid w:val="00A061F5"/>
    <w:rsid w:val="00A21B12"/>
    <w:rsid w:val="00A241C5"/>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7412B"/>
    <w:rsid w:val="00B754D7"/>
    <w:rsid w:val="00C14CF3"/>
    <w:rsid w:val="00C80E87"/>
    <w:rsid w:val="00C83214"/>
    <w:rsid w:val="00CA3D80"/>
    <w:rsid w:val="00CA5218"/>
    <w:rsid w:val="00CB2A4B"/>
    <w:rsid w:val="00CD7CA1"/>
    <w:rsid w:val="00D27125"/>
    <w:rsid w:val="00D272D9"/>
    <w:rsid w:val="00D60396"/>
    <w:rsid w:val="00D60D94"/>
    <w:rsid w:val="00DA207C"/>
    <w:rsid w:val="00DB3AB4"/>
    <w:rsid w:val="00DD5E9D"/>
    <w:rsid w:val="00DE26CE"/>
    <w:rsid w:val="00DF0982"/>
    <w:rsid w:val="00E642EA"/>
    <w:rsid w:val="00E70630"/>
    <w:rsid w:val="00E80E49"/>
    <w:rsid w:val="00E81988"/>
    <w:rsid w:val="00E83583"/>
    <w:rsid w:val="00EA7D55"/>
    <w:rsid w:val="00ED379A"/>
    <w:rsid w:val="00ED7287"/>
    <w:rsid w:val="00EF6FC4"/>
    <w:rsid w:val="00EF72A8"/>
    <w:rsid w:val="00F05A80"/>
    <w:rsid w:val="00F3083B"/>
    <w:rsid w:val="00F4221E"/>
    <w:rsid w:val="00F7358E"/>
    <w:rsid w:val="00F854F1"/>
    <w:rsid w:val="00F90027"/>
    <w:rsid w:val="00FD61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paragraph" w:customStyle="1" w:styleId="Default">
    <w:name w:val="Default"/>
    <w:rsid w:val="00B754D7"/>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703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ahab.A.Khan@hitchcock.org"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ap.org/member-resources/articles/optical-genome-mapping-a-tool-with-significant-potential-from-discovery-to-diagnostics"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LABCYTOGENEITCS@hitchcock.org"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6</cp:revision>
  <cp:lastPrinted>2021-05-27T16:36:00Z</cp:lastPrinted>
  <dcterms:created xsi:type="dcterms:W3CDTF">2024-05-21T14:58:00Z</dcterms:created>
  <dcterms:modified xsi:type="dcterms:W3CDTF">2024-05-21T15:13:00Z</dcterms:modified>
</cp:coreProperties>
</file>