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340F5AB8" w14:textId="1693D4DC" w:rsidR="00184456" w:rsidRPr="008F5403" w:rsidRDefault="00184456" w:rsidP="00184456">
      <w:pPr>
        <w:rPr>
          <w:rFonts w:eastAsia="Calibri"/>
        </w:rPr>
      </w:pPr>
      <w:r w:rsidRPr="008F5403">
        <w:rPr>
          <w:rFonts w:eastAsia="Calibri"/>
          <w:b/>
        </w:rPr>
        <w:t>Date:</w:t>
      </w:r>
      <w:r w:rsidRPr="008F5403">
        <w:rPr>
          <w:rFonts w:eastAsia="Calibri"/>
        </w:rPr>
        <w:t xml:space="preserve"> </w:t>
      </w:r>
      <w:r>
        <w:rPr>
          <w:rFonts w:eastAsia="Calibri"/>
        </w:rPr>
        <w:t xml:space="preserve">  5/</w:t>
      </w:r>
      <w:r w:rsidR="005E04A0">
        <w:rPr>
          <w:rFonts w:eastAsia="Calibri"/>
        </w:rPr>
        <w:t>24</w:t>
      </w:r>
      <w:r>
        <w:rPr>
          <w:rFonts w:eastAsia="Calibri"/>
        </w:rPr>
        <w:t>/24</w:t>
      </w:r>
    </w:p>
    <w:p w14:paraId="4C182101" w14:textId="77777777" w:rsidR="00184456" w:rsidRDefault="00184456" w:rsidP="00184456">
      <w:pPr>
        <w:rPr>
          <w:rFonts w:eastAsia="Calibri"/>
        </w:rPr>
      </w:pPr>
      <w:r w:rsidRPr="008F5403">
        <w:rPr>
          <w:rFonts w:eastAsia="Calibri"/>
          <w:b/>
        </w:rPr>
        <w:t>From:</w:t>
      </w:r>
      <w:r w:rsidRPr="008F5403">
        <w:rPr>
          <w:rFonts w:eastAsia="Calibri"/>
        </w:rPr>
        <w:t xml:space="preserve"> </w:t>
      </w:r>
      <w:r w:rsidRPr="008F5403">
        <w:rPr>
          <w:rFonts w:eastAsia="Calibri"/>
        </w:rPr>
        <w:tab/>
      </w:r>
      <w:r>
        <w:rPr>
          <w:rFonts w:eastAsia="Calibri"/>
        </w:rPr>
        <w:t>Isabe</w:t>
      </w:r>
      <w:r w:rsidRPr="00273652">
        <w:rPr>
          <w:rFonts w:eastAsia="Calibri"/>
        </w:rPr>
        <w:t>lla Martin, MD, Medical Director of Microbiology</w:t>
      </w:r>
    </w:p>
    <w:p w14:paraId="54B70D3C" w14:textId="77777777" w:rsidR="00184456" w:rsidRDefault="00184456" w:rsidP="00184456">
      <w:pPr>
        <w:rPr>
          <w:rFonts w:eastAsia="Calibri"/>
        </w:rPr>
      </w:pPr>
      <w:r>
        <w:rPr>
          <w:rFonts w:eastAsia="Calibri"/>
        </w:rPr>
        <w:tab/>
      </w:r>
      <w:r w:rsidRPr="00273652">
        <w:rPr>
          <w:rFonts w:eastAsia="Calibri"/>
        </w:rPr>
        <w:t>Nisalda Carreiro, Microbiology Supervisor</w:t>
      </w:r>
    </w:p>
    <w:p w14:paraId="0D83A9E4" w14:textId="77777777" w:rsidR="00184456" w:rsidRPr="008F5403" w:rsidRDefault="00184456" w:rsidP="00184456">
      <w:pPr>
        <w:ind w:firstLine="720"/>
        <w:rPr>
          <w:rFonts w:eastAsia="Calibri"/>
        </w:rPr>
      </w:pPr>
      <w:r>
        <w:rPr>
          <w:rFonts w:eastAsia="Calibri"/>
        </w:rPr>
        <w:t xml:space="preserve">Rebecca Wang, MD, </w:t>
      </w:r>
      <w:r w:rsidRPr="008D3C55">
        <w:rPr>
          <w:rFonts w:eastAsia="Calibri"/>
        </w:rPr>
        <w:t>Co-Director of Comprehensive Antimicrobial Program</w:t>
      </w:r>
    </w:p>
    <w:p w14:paraId="0F19434F" w14:textId="77777777" w:rsidR="00184456" w:rsidRPr="008F5403" w:rsidRDefault="00184456" w:rsidP="00184456">
      <w:pPr>
        <w:tabs>
          <w:tab w:val="left" w:pos="7020"/>
        </w:tabs>
        <w:rPr>
          <w:rFonts w:eastAsia="Calibri"/>
        </w:rPr>
      </w:pPr>
      <w:r w:rsidRPr="008F5403">
        <w:rPr>
          <w:rFonts w:eastAsia="Calibri"/>
          <w:b/>
        </w:rPr>
        <w:t>To:</w:t>
      </w:r>
      <w:r w:rsidRPr="008F5403">
        <w:rPr>
          <w:rFonts w:eastAsia="Calibri"/>
        </w:rPr>
        <w:t xml:space="preserve"> </w:t>
      </w:r>
      <w:r>
        <w:rPr>
          <w:rFonts w:eastAsia="Calibri"/>
        </w:rPr>
        <w:t xml:space="preserve">     </w:t>
      </w:r>
      <w:r w:rsidRPr="00014ECF">
        <w:rPr>
          <w:rFonts w:eastAsia="Calibri"/>
        </w:rPr>
        <w:t>All D-HH Providers</w:t>
      </w:r>
      <w:r w:rsidRPr="008F5403">
        <w:rPr>
          <w:rFonts w:eastAsia="Calibri"/>
        </w:rPr>
        <w:tab/>
      </w:r>
    </w:p>
    <w:p w14:paraId="5737D902" w14:textId="77777777" w:rsidR="00184456" w:rsidRPr="008F5403" w:rsidRDefault="00184456" w:rsidP="00184456">
      <w:pPr>
        <w:rPr>
          <w:rFonts w:eastAsia="Calibri"/>
        </w:rPr>
      </w:pPr>
      <w:r>
        <w:rPr>
          <w:rFonts w:eastAsia="Calibri"/>
          <w:b/>
        </w:rPr>
        <w:t>RE</w:t>
      </w:r>
      <w:r w:rsidRPr="008F5403">
        <w:rPr>
          <w:rFonts w:eastAsia="Calibri"/>
          <w:b/>
        </w:rPr>
        <w:t>:</w:t>
      </w:r>
      <w:r w:rsidRPr="008F5403">
        <w:rPr>
          <w:rFonts w:eastAsia="Calibri"/>
        </w:rPr>
        <w:t xml:space="preserve"> </w:t>
      </w:r>
      <w:r>
        <w:rPr>
          <w:rFonts w:eastAsia="Calibri"/>
        </w:rPr>
        <w:t xml:space="preserve">    Implementation of new antimicrobial susceptibility testing panels</w:t>
      </w:r>
    </w:p>
    <w:p w14:paraId="148CFB1E" w14:textId="77777777" w:rsidR="00184456" w:rsidRPr="00316FAE" w:rsidRDefault="00184456" w:rsidP="00184456">
      <w:pPr>
        <w:rPr>
          <w:rFonts w:ascii="Calibri" w:eastAsia="Calibri" w:hAnsi="Calibri"/>
        </w:rPr>
      </w:pPr>
    </w:p>
    <w:p w14:paraId="7F8A7C1F" w14:textId="77777777" w:rsidR="00184456" w:rsidRDefault="00184456" w:rsidP="00184456">
      <w:r>
        <w:t>Effective Wednesday, May 29</w:t>
      </w:r>
      <w:r w:rsidRPr="007454ED">
        <w:rPr>
          <w:vertAlign w:val="superscript"/>
        </w:rPr>
        <w:t>th</w:t>
      </w:r>
      <w:r>
        <w:t>, 2024, the Clinical Microbiology Laboratory will switch to new panels for antimicrobial susceptibility testing (AST) of Gram-negative bacteria on the Vitek2 instrument.  This instrument—used in the DHMC laboratory since 2019—automates minimal inhibitory concentration AST of bacteria.</w:t>
      </w:r>
    </w:p>
    <w:p w14:paraId="7EC8A360" w14:textId="77777777" w:rsidR="00184456" w:rsidRDefault="00184456" w:rsidP="00184456"/>
    <w:p w14:paraId="72308C4A" w14:textId="77777777" w:rsidR="00184456" w:rsidRDefault="00184456" w:rsidP="00184456">
      <w:r w:rsidRPr="007454ED">
        <w:rPr>
          <w:b/>
          <w:bCs/>
        </w:rPr>
        <w:t xml:space="preserve">What does this mean for me?  </w:t>
      </w:r>
      <w:r>
        <w:t xml:space="preserve">You may see slightly different antimicrobial agents listed than you have previously.  </w:t>
      </w:r>
    </w:p>
    <w:p w14:paraId="4B82DACF" w14:textId="77777777" w:rsidR="00184456" w:rsidRDefault="00184456" w:rsidP="00184456"/>
    <w:p w14:paraId="76110EA3" w14:textId="77777777" w:rsidR="00184456" w:rsidRDefault="00184456" w:rsidP="00184456">
      <w:r>
        <w:t xml:space="preserve">Additionally, to optimize antimicrobial stewardship efforts, we will implement cascade reporting, whereby broader spectrum agents are reported only when there is resistance to a narrow spectrum agent within that class.  For example, for </w:t>
      </w:r>
      <w:r w:rsidRPr="00F82168">
        <w:rPr>
          <w:i/>
          <w:iCs/>
        </w:rPr>
        <w:t>E. coli</w:t>
      </w:r>
      <w:r>
        <w:t xml:space="preserve">, the carbapenems (e.g., meropenem) will be reported only when resistance is detected to ceftriaxone. </w:t>
      </w:r>
    </w:p>
    <w:p w14:paraId="076B8272" w14:textId="77777777" w:rsidR="00184456" w:rsidRDefault="00184456" w:rsidP="00184456"/>
    <w:p w14:paraId="42781360" w14:textId="77777777" w:rsidR="00184456" w:rsidRDefault="00184456" w:rsidP="00184456">
      <w:r>
        <w:t xml:space="preserve">The antimicrobial agents present on our new panels are listed in the table below. </w:t>
      </w:r>
    </w:p>
    <w:p w14:paraId="138C1A0D" w14:textId="77777777" w:rsidR="00184456" w:rsidRDefault="00184456" w:rsidP="0018445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1B6F9CF7" wp14:editId="23E57EB5">
            <wp:extent cx="4527550" cy="3689115"/>
            <wp:effectExtent l="0" t="0" r="635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837" cy="3694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025D7" w14:textId="77777777" w:rsidR="00184456" w:rsidRDefault="00184456" w:rsidP="00184456">
      <w:r>
        <w:t>Note: Sometimes antimicrobial agents are suppressed from reporting due to specimen source (</w:t>
      </w:r>
      <w:proofErr w:type="gramStart"/>
      <w:r>
        <w:t>e.g.</w:t>
      </w:r>
      <w:proofErr w:type="gramEnd"/>
      <w:r>
        <w:t xml:space="preserve"> nitrofurantoin reported only on urine specimens), species of bacteria (e.g. intrinsic resistance), or technical issues.</w:t>
      </w:r>
    </w:p>
    <w:p w14:paraId="4C4856A9" w14:textId="77777777" w:rsidR="00184456" w:rsidRDefault="00184456" w:rsidP="00184456">
      <w:pPr>
        <w:rPr>
          <w:rFonts w:asciiTheme="minorHAnsi" w:hAnsiTheme="minorHAnsi" w:cstheme="minorHAnsi"/>
        </w:rPr>
      </w:pPr>
    </w:p>
    <w:p w14:paraId="0E317C06" w14:textId="77777777" w:rsidR="00184456" w:rsidRPr="00296C8E" w:rsidRDefault="00184456" w:rsidP="00184456">
      <w:pPr>
        <w:rPr>
          <w:rFonts w:asciiTheme="minorHAnsi" w:hAnsiTheme="minorHAnsi" w:cstheme="minorHAnsi"/>
        </w:rPr>
      </w:pPr>
      <w:r w:rsidRPr="00D85985">
        <w:rPr>
          <w:b/>
        </w:rPr>
        <w:t>For questions or additional information, please contact:</w:t>
      </w:r>
      <w:r>
        <w:rPr>
          <w:b/>
        </w:rPr>
        <w:t xml:space="preserve"> </w:t>
      </w:r>
      <w:hyperlink r:id="rId7" w:history="1">
        <w:r w:rsidRPr="00BD6EB6">
          <w:rPr>
            <w:rStyle w:val="Hyperlink"/>
          </w:rPr>
          <w:t>isabella.w.martin@hitchcock.org</w:t>
        </w:r>
      </w:hyperlink>
      <w:r>
        <w:t xml:space="preserve"> or </w:t>
      </w:r>
      <w:hyperlink r:id="rId8" w:history="1">
        <w:r w:rsidRPr="00BD6EB6">
          <w:rPr>
            <w:rStyle w:val="Hyperlink"/>
          </w:rPr>
          <w:t>nisalda.m.carreiro@hitchcock.org</w:t>
        </w:r>
      </w:hyperlink>
    </w:p>
    <w:p w14:paraId="2520AE25" w14:textId="77777777" w:rsidR="00991DEB" w:rsidRDefault="00991DEB" w:rsidP="003A1BAB">
      <w:pPr>
        <w:ind w:right="900"/>
        <w:rPr>
          <w:sz w:val="22"/>
        </w:rPr>
      </w:pPr>
    </w:p>
    <w:sectPr w:rsidR="00991DEB" w:rsidSect="004530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89C7A" w14:textId="77777777" w:rsidR="005743F9" w:rsidRDefault="005743F9">
      <w:r>
        <w:separator/>
      </w:r>
    </w:p>
  </w:endnote>
  <w:endnote w:type="continuationSeparator" w:id="0">
    <w:p w14:paraId="3AE028D1" w14:textId="77777777" w:rsidR="005743F9" w:rsidRDefault="00574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2D22B24-253A-4EE2-87DC-C38EDEA1A90C}"/>
    <w:embedBold r:id="rId2" w:fontKey="{7CA1A93A-27B4-40CD-9B36-1DA1E7511EDB}"/>
    <w:embedItalic r:id="rId3" w:fontKey="{AE3ACA46-F8D4-4018-981C-3099FC9A63A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7FD0" w14:textId="77777777" w:rsidR="00AD5808" w:rsidRDefault="00AD5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03D06" w14:textId="77777777" w:rsidR="005743F9" w:rsidRDefault="005743F9">
      <w:r>
        <w:separator/>
      </w:r>
    </w:p>
  </w:footnote>
  <w:footnote w:type="continuationSeparator" w:id="0">
    <w:p w14:paraId="5D5F04C5" w14:textId="77777777" w:rsidR="005743F9" w:rsidRDefault="00574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01D6E" w14:textId="77777777" w:rsidR="00AD5808" w:rsidRDefault="00AD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1772A"/>
    <w:rsid w:val="000232E8"/>
    <w:rsid w:val="00036876"/>
    <w:rsid w:val="00064FDE"/>
    <w:rsid w:val="00084704"/>
    <w:rsid w:val="00094592"/>
    <w:rsid w:val="000F355B"/>
    <w:rsid w:val="00107DBC"/>
    <w:rsid w:val="0013795B"/>
    <w:rsid w:val="00142BD8"/>
    <w:rsid w:val="001604B6"/>
    <w:rsid w:val="001656A4"/>
    <w:rsid w:val="00184456"/>
    <w:rsid w:val="0019423C"/>
    <w:rsid w:val="001979A1"/>
    <w:rsid w:val="001A7DCC"/>
    <w:rsid w:val="001B562B"/>
    <w:rsid w:val="001B64E6"/>
    <w:rsid w:val="001F2B06"/>
    <w:rsid w:val="002017EA"/>
    <w:rsid w:val="00240055"/>
    <w:rsid w:val="00252539"/>
    <w:rsid w:val="002566AD"/>
    <w:rsid w:val="002A3B3F"/>
    <w:rsid w:val="002E4271"/>
    <w:rsid w:val="00316FAE"/>
    <w:rsid w:val="00330888"/>
    <w:rsid w:val="003A1BAB"/>
    <w:rsid w:val="003B7AE7"/>
    <w:rsid w:val="003C102F"/>
    <w:rsid w:val="003C587E"/>
    <w:rsid w:val="003E573E"/>
    <w:rsid w:val="00437772"/>
    <w:rsid w:val="00442490"/>
    <w:rsid w:val="004530EB"/>
    <w:rsid w:val="00476A7A"/>
    <w:rsid w:val="004E1A02"/>
    <w:rsid w:val="00531357"/>
    <w:rsid w:val="00531BF8"/>
    <w:rsid w:val="00561CF7"/>
    <w:rsid w:val="005743F9"/>
    <w:rsid w:val="005A1FFE"/>
    <w:rsid w:val="005A604E"/>
    <w:rsid w:val="005C5C49"/>
    <w:rsid w:val="005E04A0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E4EB2"/>
    <w:rsid w:val="00A061F5"/>
    <w:rsid w:val="00A21B12"/>
    <w:rsid w:val="00A241C5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45681"/>
    <w:rsid w:val="00B56BE5"/>
    <w:rsid w:val="00B622D0"/>
    <w:rsid w:val="00B7412B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60396"/>
    <w:rsid w:val="00DA207C"/>
    <w:rsid w:val="00DB3AB4"/>
    <w:rsid w:val="00DD5E9D"/>
    <w:rsid w:val="00DE26CE"/>
    <w:rsid w:val="00DF0982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358E"/>
    <w:rsid w:val="00F854F1"/>
    <w:rsid w:val="00F90027"/>
    <w:rsid w:val="00FA43F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salda.m.carreiro@hitchcock.org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isabella.w.martin@hitchcock.org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Mayeu</dc:creator>
  <cp:lastModifiedBy>Paula W. Martell</cp:lastModifiedBy>
  <cp:revision>3</cp:revision>
  <cp:lastPrinted>2021-05-27T16:36:00Z</cp:lastPrinted>
  <dcterms:created xsi:type="dcterms:W3CDTF">2024-05-28T17:22:00Z</dcterms:created>
  <dcterms:modified xsi:type="dcterms:W3CDTF">2024-05-28T17:22:00Z</dcterms:modified>
</cp:coreProperties>
</file>