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63DA33A" w14:textId="77777777" w:rsidR="003A1BAB" w:rsidRDefault="003A1BAB" w:rsidP="00316FAE">
      <w:pPr>
        <w:rPr>
          <w:rFonts w:ascii="Calibri" w:eastAsia="Calibri" w:hAnsi="Calibri"/>
          <w:b/>
        </w:rPr>
      </w:pPr>
    </w:p>
    <w:p w14:paraId="2C9C667C" w14:textId="3132056F" w:rsidR="003A1BAB" w:rsidRDefault="003A1BAB" w:rsidP="00316FAE">
      <w:pPr>
        <w:rPr>
          <w:rFonts w:ascii="Calibri" w:eastAsia="Calibri" w:hAnsi="Calibri"/>
          <w:b/>
        </w:rPr>
      </w:pPr>
    </w:p>
    <w:p w14:paraId="7E909DC5" w14:textId="371FA06B" w:rsidR="00B71043" w:rsidRPr="00836273" w:rsidRDefault="00F70B31" w:rsidP="00C37262">
      <w:pPr>
        <w:tabs>
          <w:tab w:val="left" w:pos="945"/>
        </w:tabs>
        <w:rPr>
          <w:rFonts w:ascii="Arial" w:hAnsi="Arial" w:cs="Arial"/>
          <w:b/>
          <w:bCs/>
        </w:rPr>
      </w:pPr>
      <w:r w:rsidRPr="00836273">
        <w:rPr>
          <w:rFonts w:ascii="Arial" w:hAnsi="Arial" w:cs="Arial"/>
          <w:b/>
          <w:bCs/>
        </w:rPr>
        <w:t xml:space="preserve">TO: </w:t>
      </w:r>
      <w:r w:rsidR="00C37262" w:rsidRPr="00836273">
        <w:rPr>
          <w:rFonts w:ascii="Arial" w:hAnsi="Arial" w:cs="Arial"/>
          <w:b/>
          <w:bCs/>
        </w:rPr>
        <w:tab/>
      </w:r>
      <w:r w:rsidR="00854D99" w:rsidRPr="00836273">
        <w:rPr>
          <w:rFonts w:ascii="Arial" w:eastAsia="Calibri" w:hAnsi="Arial" w:cs="Arial"/>
        </w:rPr>
        <w:t>All DH-H Providers</w:t>
      </w:r>
      <w:r w:rsidR="00854D99" w:rsidRPr="00836273">
        <w:rPr>
          <w:rFonts w:ascii="Arial" w:eastAsia="Calibri" w:hAnsi="Arial" w:cs="Arial"/>
        </w:rPr>
        <w:tab/>
      </w:r>
    </w:p>
    <w:p w14:paraId="4E291313" w14:textId="03BCD6FF" w:rsidR="00F70B31" w:rsidRPr="00836273" w:rsidRDefault="00F70B31" w:rsidP="00F70B31">
      <w:pPr>
        <w:tabs>
          <w:tab w:val="left" w:pos="990"/>
        </w:tabs>
        <w:rPr>
          <w:rFonts w:ascii="Arial" w:hAnsi="Arial" w:cs="Arial"/>
          <w:b/>
          <w:bCs/>
          <w:sz w:val="22"/>
          <w:szCs w:val="22"/>
        </w:rPr>
      </w:pPr>
      <w:r w:rsidRPr="00836273">
        <w:rPr>
          <w:rFonts w:ascii="Arial" w:hAnsi="Arial" w:cs="Arial"/>
          <w:b/>
          <w:bCs/>
        </w:rPr>
        <w:t xml:space="preserve">       </w:t>
      </w:r>
    </w:p>
    <w:p w14:paraId="4701008F" w14:textId="515A34A8" w:rsidR="00C37262" w:rsidRPr="00836273" w:rsidRDefault="00F70B31" w:rsidP="00C37262">
      <w:pPr>
        <w:rPr>
          <w:rFonts w:ascii="Arial" w:eastAsia="Calibri" w:hAnsi="Arial" w:cs="Arial"/>
        </w:rPr>
      </w:pPr>
      <w:r w:rsidRPr="00836273">
        <w:rPr>
          <w:rFonts w:ascii="Arial" w:hAnsi="Arial" w:cs="Arial"/>
          <w:b/>
          <w:bCs/>
        </w:rPr>
        <w:t xml:space="preserve">FROM:  </w:t>
      </w:r>
      <w:r w:rsidR="00C37262" w:rsidRPr="00836273">
        <w:rPr>
          <w:rFonts w:ascii="Arial" w:eastAsia="Calibri" w:hAnsi="Arial" w:cs="Arial"/>
        </w:rPr>
        <w:t>Isabella Martin, MD, Medical Director of Microbiology</w:t>
      </w:r>
    </w:p>
    <w:p w14:paraId="18CDA4AF" w14:textId="0CA2FE48" w:rsidR="00F70B31" w:rsidRPr="00836273" w:rsidRDefault="00C37262" w:rsidP="00C37262">
      <w:pPr>
        <w:rPr>
          <w:rFonts w:ascii="Arial" w:eastAsia="Calibri" w:hAnsi="Arial" w:cs="Arial"/>
        </w:rPr>
      </w:pPr>
      <w:r w:rsidRPr="00836273">
        <w:rPr>
          <w:rFonts w:ascii="Arial" w:eastAsia="Calibri" w:hAnsi="Arial" w:cs="Arial"/>
        </w:rPr>
        <w:tab/>
        <w:t xml:space="preserve">   Nisalda Carreiro, Microbiology Supervisor</w:t>
      </w:r>
    </w:p>
    <w:p w14:paraId="24338CD1" w14:textId="5B4EBF2D" w:rsidR="00F70B31" w:rsidRPr="00836273" w:rsidRDefault="00F70B31" w:rsidP="00F70B31">
      <w:pPr>
        <w:rPr>
          <w:rFonts w:ascii="Arial" w:hAnsi="Arial" w:cs="Arial"/>
          <w:b/>
          <w:bCs/>
        </w:rPr>
      </w:pPr>
      <w:r w:rsidRPr="00836273">
        <w:rPr>
          <w:rFonts w:ascii="Arial" w:hAnsi="Arial" w:cs="Arial"/>
          <w:b/>
          <w:bCs/>
        </w:rPr>
        <w:t xml:space="preserve">                </w:t>
      </w:r>
    </w:p>
    <w:p w14:paraId="0E33DFBC" w14:textId="5359FE70" w:rsidR="00B71043" w:rsidRPr="00836273" w:rsidRDefault="00F70B31" w:rsidP="00F70B31">
      <w:pPr>
        <w:rPr>
          <w:rFonts w:ascii="Arial" w:hAnsi="Arial" w:cs="Arial"/>
          <w:b/>
          <w:bCs/>
        </w:rPr>
      </w:pPr>
      <w:r w:rsidRPr="00836273">
        <w:rPr>
          <w:rFonts w:ascii="Arial" w:hAnsi="Arial" w:cs="Arial"/>
          <w:b/>
          <w:bCs/>
        </w:rPr>
        <w:t>Date:</w:t>
      </w:r>
      <w:r w:rsidR="00C37262" w:rsidRPr="00836273">
        <w:rPr>
          <w:rFonts w:ascii="Arial" w:hAnsi="Arial" w:cs="Arial"/>
          <w:b/>
          <w:bCs/>
        </w:rPr>
        <w:tab/>
        <w:t xml:space="preserve">   </w:t>
      </w:r>
      <w:r w:rsidR="00854D99" w:rsidRPr="00836273">
        <w:rPr>
          <w:rFonts w:ascii="Arial" w:eastAsia="Calibri" w:hAnsi="Arial" w:cs="Arial"/>
        </w:rPr>
        <w:t>July 29, 2024</w:t>
      </w:r>
    </w:p>
    <w:p w14:paraId="68ADED17" w14:textId="0D01840F" w:rsidR="00F70B31" w:rsidRPr="00836273" w:rsidRDefault="00F70B31" w:rsidP="00F70B31">
      <w:pPr>
        <w:rPr>
          <w:rFonts w:ascii="Arial" w:hAnsi="Arial" w:cs="Arial"/>
          <w:b/>
          <w:bCs/>
        </w:rPr>
      </w:pPr>
      <w:r w:rsidRPr="00836273">
        <w:rPr>
          <w:rFonts w:ascii="Arial" w:hAnsi="Arial" w:cs="Arial"/>
          <w:b/>
          <w:bCs/>
        </w:rPr>
        <w:t xml:space="preserve">      </w:t>
      </w:r>
    </w:p>
    <w:p w14:paraId="736D69EA" w14:textId="215A515E" w:rsidR="00F70B31" w:rsidRPr="00836273" w:rsidRDefault="00F70B31" w:rsidP="00F70B31">
      <w:pPr>
        <w:rPr>
          <w:rFonts w:ascii="Arial" w:hAnsi="Arial" w:cs="Arial"/>
          <w:b/>
          <w:bCs/>
        </w:rPr>
      </w:pPr>
      <w:r w:rsidRPr="00836273">
        <w:rPr>
          <w:rFonts w:ascii="Arial" w:hAnsi="Arial" w:cs="Arial"/>
          <w:b/>
          <w:bCs/>
        </w:rPr>
        <w:t>Re:   </w:t>
      </w:r>
      <w:r w:rsidR="00C37262" w:rsidRPr="00836273">
        <w:rPr>
          <w:rFonts w:ascii="Arial" w:hAnsi="Arial" w:cs="Arial"/>
          <w:b/>
          <w:bCs/>
        </w:rPr>
        <w:t xml:space="preserve">    </w:t>
      </w:r>
      <w:r w:rsidRPr="00836273">
        <w:rPr>
          <w:rFonts w:ascii="Arial" w:hAnsi="Arial" w:cs="Arial"/>
          <w:b/>
          <w:bCs/>
        </w:rPr>
        <w:t> </w:t>
      </w:r>
      <w:r w:rsidR="00C37262" w:rsidRPr="00836273">
        <w:rPr>
          <w:rFonts w:ascii="Arial" w:eastAsia="Calibri" w:hAnsi="Arial" w:cs="Arial"/>
        </w:rPr>
        <w:t>New Test—Meningitis/Encephalitis PCR Panel</w:t>
      </w:r>
      <w:r w:rsidRPr="00836273">
        <w:rPr>
          <w:rFonts w:ascii="Arial" w:hAnsi="Arial" w:cs="Arial"/>
          <w:b/>
          <w:bCs/>
        </w:rPr>
        <w:t xml:space="preserve">      </w:t>
      </w:r>
    </w:p>
    <w:p w14:paraId="478518B0" w14:textId="77777777" w:rsidR="00F70B31" w:rsidRPr="00836273" w:rsidRDefault="00F70B31" w:rsidP="00F70B31">
      <w:pPr>
        <w:rPr>
          <w:rFonts w:ascii="Arial" w:hAnsi="Arial" w:cs="Arial"/>
          <w:b/>
          <w:bCs/>
        </w:rPr>
      </w:pPr>
    </w:p>
    <w:p w14:paraId="0E553F81" w14:textId="77777777" w:rsidR="00C37262" w:rsidRPr="00836273" w:rsidRDefault="00C37262" w:rsidP="00C37262">
      <w:pPr>
        <w:rPr>
          <w:rFonts w:ascii="Arial" w:eastAsia="Calibri" w:hAnsi="Arial" w:cs="Arial"/>
        </w:rPr>
      </w:pPr>
      <w:r w:rsidRPr="00836273">
        <w:rPr>
          <w:rFonts w:ascii="Arial" w:eastAsia="Calibri" w:hAnsi="Arial" w:cs="Arial"/>
        </w:rPr>
        <w:t xml:space="preserve">Effective August 4, 2024, the Clinical Microbiology Laboratory at DHMC will offer a Meningitis/Encephalitis Panel (“ME Panel”), orderable as part of an EPIC </w:t>
      </w:r>
      <w:proofErr w:type="spellStart"/>
      <w:r w:rsidRPr="00836273">
        <w:rPr>
          <w:rFonts w:ascii="Arial" w:eastAsia="Calibri" w:hAnsi="Arial" w:cs="Arial"/>
        </w:rPr>
        <w:t>careset</w:t>
      </w:r>
      <w:proofErr w:type="spellEnd"/>
      <w:r w:rsidRPr="00836273">
        <w:rPr>
          <w:rFonts w:ascii="Arial" w:eastAsia="Calibri" w:hAnsi="Arial" w:cs="Arial"/>
        </w:rPr>
        <w:t xml:space="preserve"> [LAB4131] which also includes bacterial culture and cryptococcal antigen test.  The ME Panel is a multiplex PCR test that offers rapid detection of the bacterial, viral and yeast pathogens most commonly causing meningitis or encephalitis:</w:t>
      </w:r>
    </w:p>
    <w:p w14:paraId="7771F2E7" w14:textId="77777777" w:rsidR="00C37262" w:rsidRPr="00836273" w:rsidRDefault="00C37262" w:rsidP="00C37262">
      <w:pPr>
        <w:rPr>
          <w:rFonts w:ascii="Arial" w:eastAsia="Calibri" w:hAnsi="Arial" w:cs="Arial"/>
        </w:rPr>
      </w:pPr>
    </w:p>
    <w:p w14:paraId="69808D37" w14:textId="77777777" w:rsidR="00C37262" w:rsidRPr="00836273" w:rsidRDefault="00C37262" w:rsidP="00C37262">
      <w:pPr>
        <w:rPr>
          <w:rFonts w:ascii="Arial" w:eastAsia="Calibri" w:hAnsi="Arial" w:cs="Arial"/>
        </w:rPr>
      </w:pPr>
      <w:r w:rsidRPr="00836273">
        <w:rPr>
          <w:rFonts w:ascii="Arial" w:eastAsia="Calibri" w:hAnsi="Arial" w:cs="Arial"/>
        </w:rPr>
        <w:t>-</w:t>
      </w:r>
      <w:r w:rsidRPr="00836273">
        <w:rPr>
          <w:rFonts w:ascii="Arial" w:eastAsia="Calibri" w:hAnsi="Arial" w:cs="Arial"/>
          <w:i/>
          <w:iCs/>
        </w:rPr>
        <w:t>Escherichia coli</w:t>
      </w:r>
      <w:r w:rsidRPr="00836273">
        <w:rPr>
          <w:rFonts w:ascii="Arial" w:eastAsia="Calibri" w:hAnsi="Arial" w:cs="Arial"/>
        </w:rPr>
        <w:t xml:space="preserve"> K1 (K1 serotype only)</w:t>
      </w:r>
    </w:p>
    <w:p w14:paraId="03B65638" w14:textId="77777777" w:rsidR="00C37262" w:rsidRPr="00836273" w:rsidRDefault="00C37262" w:rsidP="00C37262">
      <w:pPr>
        <w:rPr>
          <w:rFonts w:ascii="Arial" w:eastAsia="Calibri" w:hAnsi="Arial" w:cs="Arial"/>
        </w:rPr>
      </w:pPr>
      <w:r w:rsidRPr="00836273">
        <w:rPr>
          <w:rFonts w:ascii="Arial" w:eastAsia="Calibri" w:hAnsi="Arial" w:cs="Arial"/>
        </w:rPr>
        <w:t>-</w:t>
      </w:r>
      <w:proofErr w:type="spellStart"/>
      <w:r w:rsidRPr="00836273">
        <w:rPr>
          <w:rFonts w:ascii="Arial" w:eastAsia="Calibri" w:hAnsi="Arial" w:cs="Arial"/>
          <w:i/>
          <w:iCs/>
        </w:rPr>
        <w:t>Haemophilus</w:t>
      </w:r>
      <w:proofErr w:type="spellEnd"/>
      <w:r w:rsidRPr="00836273">
        <w:rPr>
          <w:rFonts w:ascii="Arial" w:eastAsia="Calibri" w:hAnsi="Arial" w:cs="Arial"/>
          <w:i/>
          <w:iCs/>
        </w:rPr>
        <w:t xml:space="preserve"> influenzae</w:t>
      </w:r>
    </w:p>
    <w:p w14:paraId="051650A7" w14:textId="77777777" w:rsidR="00C37262" w:rsidRPr="00836273" w:rsidRDefault="00C37262" w:rsidP="00C37262">
      <w:pPr>
        <w:rPr>
          <w:rFonts w:ascii="Arial" w:eastAsia="Calibri" w:hAnsi="Arial" w:cs="Arial"/>
        </w:rPr>
      </w:pPr>
      <w:r w:rsidRPr="00836273">
        <w:rPr>
          <w:rFonts w:ascii="Arial" w:eastAsia="Calibri" w:hAnsi="Arial" w:cs="Arial"/>
        </w:rPr>
        <w:t>-</w:t>
      </w:r>
      <w:r w:rsidRPr="00836273">
        <w:rPr>
          <w:rFonts w:ascii="Arial" w:eastAsia="Calibri" w:hAnsi="Arial" w:cs="Arial"/>
          <w:i/>
          <w:iCs/>
        </w:rPr>
        <w:t>Listeria monocytogenes</w:t>
      </w:r>
    </w:p>
    <w:p w14:paraId="4420D3E2" w14:textId="77777777" w:rsidR="00C37262" w:rsidRPr="00836273" w:rsidRDefault="00C37262" w:rsidP="00C37262">
      <w:pPr>
        <w:rPr>
          <w:rFonts w:ascii="Arial" w:eastAsia="Calibri" w:hAnsi="Arial" w:cs="Arial"/>
        </w:rPr>
      </w:pPr>
      <w:r w:rsidRPr="00836273">
        <w:rPr>
          <w:rFonts w:ascii="Arial" w:eastAsia="Calibri" w:hAnsi="Arial" w:cs="Arial"/>
        </w:rPr>
        <w:t>-</w:t>
      </w:r>
      <w:r w:rsidRPr="00836273">
        <w:rPr>
          <w:rFonts w:ascii="Arial" w:eastAsia="Calibri" w:hAnsi="Arial" w:cs="Arial"/>
          <w:i/>
          <w:iCs/>
        </w:rPr>
        <w:t>Neisseria meningitidis</w:t>
      </w:r>
      <w:r w:rsidRPr="00836273">
        <w:rPr>
          <w:rFonts w:ascii="Arial" w:eastAsia="Calibri" w:hAnsi="Arial" w:cs="Arial"/>
        </w:rPr>
        <w:t xml:space="preserve"> (encapsulated strains only)</w:t>
      </w:r>
    </w:p>
    <w:p w14:paraId="3A6D6E4D" w14:textId="77777777" w:rsidR="00C37262" w:rsidRPr="00836273" w:rsidRDefault="00C37262" w:rsidP="00C37262">
      <w:pPr>
        <w:rPr>
          <w:rFonts w:ascii="Arial" w:eastAsia="Calibri" w:hAnsi="Arial" w:cs="Arial"/>
        </w:rPr>
      </w:pPr>
      <w:r w:rsidRPr="00836273">
        <w:rPr>
          <w:rFonts w:ascii="Arial" w:eastAsia="Calibri" w:hAnsi="Arial" w:cs="Arial"/>
        </w:rPr>
        <w:t>-</w:t>
      </w:r>
      <w:r w:rsidRPr="00836273">
        <w:rPr>
          <w:rFonts w:ascii="Arial" w:eastAsia="Calibri" w:hAnsi="Arial" w:cs="Arial"/>
          <w:i/>
          <w:iCs/>
        </w:rPr>
        <w:t>Streptococcus agalactiae</w:t>
      </w:r>
      <w:r w:rsidRPr="00836273">
        <w:rPr>
          <w:rFonts w:ascii="Arial" w:eastAsia="Calibri" w:hAnsi="Arial" w:cs="Arial"/>
        </w:rPr>
        <w:t xml:space="preserve"> (Group B Strep)</w:t>
      </w:r>
    </w:p>
    <w:p w14:paraId="132D5AB7" w14:textId="77777777" w:rsidR="00C37262" w:rsidRPr="00836273" w:rsidRDefault="00C37262" w:rsidP="00C37262">
      <w:pPr>
        <w:rPr>
          <w:rFonts w:ascii="Arial" w:eastAsia="Calibri" w:hAnsi="Arial" w:cs="Arial"/>
        </w:rPr>
      </w:pPr>
      <w:r w:rsidRPr="00836273">
        <w:rPr>
          <w:rFonts w:ascii="Arial" w:eastAsia="Calibri" w:hAnsi="Arial" w:cs="Arial"/>
        </w:rPr>
        <w:t>-</w:t>
      </w:r>
      <w:r w:rsidRPr="00836273">
        <w:rPr>
          <w:rFonts w:ascii="Arial" w:eastAsia="Calibri" w:hAnsi="Arial" w:cs="Arial"/>
          <w:i/>
          <w:iCs/>
        </w:rPr>
        <w:t>Streptococcus pneumoniae</w:t>
      </w:r>
    </w:p>
    <w:p w14:paraId="4DFDD0AF" w14:textId="77777777" w:rsidR="00C37262" w:rsidRPr="00836273" w:rsidRDefault="00C37262" w:rsidP="00C37262">
      <w:pPr>
        <w:rPr>
          <w:rFonts w:ascii="Arial" w:eastAsia="Calibri" w:hAnsi="Arial" w:cs="Arial"/>
        </w:rPr>
      </w:pPr>
      <w:r w:rsidRPr="00836273">
        <w:rPr>
          <w:rFonts w:ascii="Arial" w:eastAsia="Calibri" w:hAnsi="Arial" w:cs="Arial"/>
        </w:rPr>
        <w:t>-Cytomegalovirus (CMV)</w:t>
      </w:r>
    </w:p>
    <w:p w14:paraId="1D3B97E0" w14:textId="77777777" w:rsidR="00C37262" w:rsidRPr="00836273" w:rsidRDefault="00C37262" w:rsidP="00C37262">
      <w:pPr>
        <w:rPr>
          <w:rFonts w:ascii="Arial" w:eastAsia="Calibri" w:hAnsi="Arial" w:cs="Arial"/>
        </w:rPr>
      </w:pPr>
      <w:r w:rsidRPr="00836273">
        <w:rPr>
          <w:rFonts w:ascii="Arial" w:eastAsia="Calibri" w:hAnsi="Arial" w:cs="Arial"/>
        </w:rPr>
        <w:t>-Enterovirus</w:t>
      </w:r>
    </w:p>
    <w:p w14:paraId="123E3F19" w14:textId="77777777" w:rsidR="00C37262" w:rsidRPr="00836273" w:rsidRDefault="00C37262" w:rsidP="00C37262">
      <w:pPr>
        <w:rPr>
          <w:rFonts w:ascii="Arial" w:eastAsia="Calibri" w:hAnsi="Arial" w:cs="Arial"/>
        </w:rPr>
      </w:pPr>
      <w:r w:rsidRPr="00836273">
        <w:rPr>
          <w:rFonts w:ascii="Arial" w:eastAsia="Calibri" w:hAnsi="Arial" w:cs="Arial"/>
        </w:rPr>
        <w:t>-Herpes simplex virus 1 (HSV-1)</w:t>
      </w:r>
    </w:p>
    <w:p w14:paraId="790769EF" w14:textId="77777777" w:rsidR="00C37262" w:rsidRPr="00836273" w:rsidRDefault="00C37262" w:rsidP="00C37262">
      <w:pPr>
        <w:rPr>
          <w:rFonts w:ascii="Arial" w:eastAsia="Calibri" w:hAnsi="Arial" w:cs="Arial"/>
        </w:rPr>
      </w:pPr>
      <w:r w:rsidRPr="00836273">
        <w:rPr>
          <w:rFonts w:ascii="Arial" w:eastAsia="Calibri" w:hAnsi="Arial" w:cs="Arial"/>
        </w:rPr>
        <w:t>-Herpes simplex virus 2 (HSV-2)</w:t>
      </w:r>
    </w:p>
    <w:p w14:paraId="2C77FD72" w14:textId="77777777" w:rsidR="00C37262" w:rsidRPr="00836273" w:rsidRDefault="00C37262" w:rsidP="00C37262">
      <w:pPr>
        <w:rPr>
          <w:rFonts w:ascii="Arial" w:eastAsia="Calibri" w:hAnsi="Arial" w:cs="Arial"/>
        </w:rPr>
      </w:pPr>
      <w:r w:rsidRPr="00836273">
        <w:rPr>
          <w:rFonts w:ascii="Arial" w:eastAsia="Calibri" w:hAnsi="Arial" w:cs="Arial"/>
        </w:rPr>
        <w:t>-Herpes simplex virus 6 (HHV-6)</w:t>
      </w:r>
    </w:p>
    <w:p w14:paraId="1242CF91" w14:textId="77777777" w:rsidR="00C37262" w:rsidRPr="00836273" w:rsidRDefault="00C37262" w:rsidP="00C37262">
      <w:pPr>
        <w:rPr>
          <w:rFonts w:ascii="Arial" w:eastAsia="Calibri" w:hAnsi="Arial" w:cs="Arial"/>
        </w:rPr>
      </w:pPr>
      <w:r w:rsidRPr="00836273">
        <w:rPr>
          <w:rFonts w:ascii="Arial" w:eastAsia="Calibri" w:hAnsi="Arial" w:cs="Arial"/>
        </w:rPr>
        <w:t xml:space="preserve">-Human </w:t>
      </w:r>
      <w:proofErr w:type="spellStart"/>
      <w:r w:rsidRPr="00836273">
        <w:rPr>
          <w:rFonts w:ascii="Arial" w:eastAsia="Calibri" w:hAnsi="Arial" w:cs="Arial"/>
        </w:rPr>
        <w:t>parechovirus</w:t>
      </w:r>
      <w:proofErr w:type="spellEnd"/>
    </w:p>
    <w:p w14:paraId="2821964A" w14:textId="77777777" w:rsidR="00C37262" w:rsidRPr="00836273" w:rsidRDefault="00C37262" w:rsidP="00C37262">
      <w:pPr>
        <w:rPr>
          <w:rFonts w:ascii="Arial" w:eastAsia="Calibri" w:hAnsi="Arial" w:cs="Arial"/>
        </w:rPr>
      </w:pPr>
      <w:r w:rsidRPr="00836273">
        <w:rPr>
          <w:rFonts w:ascii="Arial" w:eastAsia="Calibri" w:hAnsi="Arial" w:cs="Arial"/>
        </w:rPr>
        <w:t>-Varicella zoster virus (VZV)</w:t>
      </w:r>
    </w:p>
    <w:p w14:paraId="2B8F5998" w14:textId="77777777" w:rsidR="00C37262" w:rsidRPr="00836273" w:rsidRDefault="00C37262" w:rsidP="00C37262">
      <w:pPr>
        <w:rPr>
          <w:rFonts w:ascii="Arial" w:eastAsia="Calibri" w:hAnsi="Arial" w:cs="Arial"/>
        </w:rPr>
      </w:pPr>
      <w:r w:rsidRPr="00836273">
        <w:rPr>
          <w:rFonts w:ascii="Arial" w:eastAsia="Calibri" w:hAnsi="Arial" w:cs="Arial"/>
        </w:rPr>
        <w:t>-</w:t>
      </w:r>
      <w:r w:rsidRPr="00836273">
        <w:rPr>
          <w:rFonts w:ascii="Arial" w:eastAsia="Calibri" w:hAnsi="Arial" w:cs="Arial"/>
          <w:i/>
          <w:iCs/>
        </w:rPr>
        <w:t>Cryptococcus neoformans</w:t>
      </w:r>
      <w:r w:rsidRPr="00836273">
        <w:rPr>
          <w:rFonts w:ascii="Arial" w:eastAsia="Calibri" w:hAnsi="Arial" w:cs="Arial"/>
        </w:rPr>
        <w:t>/</w:t>
      </w:r>
      <w:proofErr w:type="spellStart"/>
      <w:r w:rsidRPr="00836273">
        <w:rPr>
          <w:rFonts w:ascii="Arial" w:eastAsia="Calibri" w:hAnsi="Arial" w:cs="Arial"/>
          <w:i/>
          <w:iCs/>
        </w:rPr>
        <w:t>gattii</w:t>
      </w:r>
      <w:proofErr w:type="spellEnd"/>
    </w:p>
    <w:p w14:paraId="356CE55A" w14:textId="77777777" w:rsidR="00C37262" w:rsidRPr="00836273" w:rsidRDefault="00C37262" w:rsidP="00C37262">
      <w:pPr>
        <w:rPr>
          <w:rFonts w:ascii="Arial" w:eastAsia="Calibri" w:hAnsi="Arial" w:cs="Arial"/>
          <w:b/>
          <w:bCs/>
        </w:rPr>
      </w:pPr>
    </w:p>
    <w:p w14:paraId="2DA76BF6" w14:textId="77777777" w:rsidR="00C37262" w:rsidRPr="00836273" w:rsidRDefault="00C37262" w:rsidP="00C37262">
      <w:pPr>
        <w:rPr>
          <w:rFonts w:ascii="Arial" w:eastAsia="Calibri" w:hAnsi="Arial" w:cs="Arial"/>
        </w:rPr>
      </w:pPr>
      <w:r w:rsidRPr="00836273">
        <w:rPr>
          <w:rFonts w:ascii="Arial" w:eastAsia="Calibri" w:hAnsi="Arial" w:cs="Arial"/>
        </w:rPr>
        <w:t xml:space="preserve">An </w:t>
      </w:r>
      <w:hyperlink r:id="rId6" w:history="1">
        <w:r w:rsidRPr="00836273">
          <w:rPr>
            <w:rStyle w:val="Hyperlink"/>
            <w:rFonts w:ascii="Arial" w:eastAsia="Calibri" w:hAnsi="Arial" w:cs="Arial"/>
          </w:rPr>
          <w:t>Empiric Therapy Guide</w:t>
        </w:r>
      </w:hyperlink>
      <w:r w:rsidRPr="00836273">
        <w:rPr>
          <w:rFonts w:ascii="Arial" w:eastAsia="Calibri" w:hAnsi="Arial" w:cs="Arial"/>
        </w:rPr>
        <w:t xml:space="preserve"> for adult patients is available to aid in selecting optimal therapy for pathogens detected by this assay.</w:t>
      </w:r>
    </w:p>
    <w:p w14:paraId="0AE59409" w14:textId="77777777" w:rsidR="00C37262" w:rsidRPr="00836273" w:rsidRDefault="00C37262" w:rsidP="00C37262">
      <w:pPr>
        <w:rPr>
          <w:rFonts w:ascii="Arial" w:eastAsia="Calibri" w:hAnsi="Arial" w:cs="Arial"/>
          <w:b/>
          <w:bCs/>
        </w:rPr>
      </w:pPr>
    </w:p>
    <w:p w14:paraId="246CE4AE" w14:textId="77777777" w:rsidR="00C37262" w:rsidRPr="00836273" w:rsidRDefault="00C37262" w:rsidP="00C37262">
      <w:pPr>
        <w:rPr>
          <w:rFonts w:ascii="Arial" w:eastAsia="Calibri" w:hAnsi="Arial" w:cs="Arial"/>
        </w:rPr>
      </w:pPr>
      <w:r w:rsidRPr="00836273">
        <w:rPr>
          <w:rFonts w:ascii="Arial" w:eastAsia="Calibri" w:hAnsi="Arial" w:cs="Arial"/>
          <w:b/>
          <w:bCs/>
        </w:rPr>
        <w:t>Acceptable specimen type:</w:t>
      </w:r>
      <w:r w:rsidRPr="00836273">
        <w:rPr>
          <w:rFonts w:ascii="Arial" w:eastAsia="Calibri" w:hAnsi="Arial" w:cs="Arial"/>
        </w:rPr>
        <w:t xml:space="preserve"> cerebrospinal fluid (CSF) obtained via lumbar puncture (no shunt specimens) </w:t>
      </w:r>
    </w:p>
    <w:p w14:paraId="008D9EA9" w14:textId="77777777" w:rsidR="00C37262" w:rsidRPr="00836273" w:rsidRDefault="00C37262" w:rsidP="00C37262">
      <w:pPr>
        <w:rPr>
          <w:rFonts w:ascii="Arial" w:eastAsia="Calibri" w:hAnsi="Arial" w:cs="Arial"/>
        </w:rPr>
      </w:pPr>
    </w:p>
    <w:p w14:paraId="540C7CC1" w14:textId="77777777" w:rsidR="00C37262" w:rsidRPr="00836273" w:rsidRDefault="00C37262" w:rsidP="00C37262">
      <w:pPr>
        <w:rPr>
          <w:rFonts w:ascii="Arial" w:eastAsia="Calibri" w:hAnsi="Arial" w:cs="Arial"/>
        </w:rPr>
      </w:pPr>
      <w:r w:rsidRPr="00836273">
        <w:rPr>
          <w:rFonts w:ascii="Arial" w:eastAsia="Calibri" w:hAnsi="Arial" w:cs="Arial"/>
          <w:b/>
          <w:bCs/>
        </w:rPr>
        <w:t>Testing schedule:</w:t>
      </w:r>
      <w:r w:rsidRPr="00836273">
        <w:rPr>
          <w:rFonts w:ascii="Arial" w:eastAsia="Calibri" w:hAnsi="Arial" w:cs="Arial"/>
        </w:rPr>
        <w:t xml:space="preserve"> available on all shifts year-round</w:t>
      </w:r>
    </w:p>
    <w:p w14:paraId="7E1ADD44" w14:textId="77777777" w:rsidR="00C37262" w:rsidRPr="00836273" w:rsidRDefault="00C37262" w:rsidP="00C37262">
      <w:pPr>
        <w:rPr>
          <w:rFonts w:ascii="Arial" w:eastAsia="Calibri" w:hAnsi="Arial" w:cs="Arial"/>
        </w:rPr>
      </w:pPr>
    </w:p>
    <w:p w14:paraId="67A7673F" w14:textId="77777777" w:rsidR="00C37262" w:rsidRPr="00836273" w:rsidRDefault="00C37262" w:rsidP="00C37262">
      <w:pPr>
        <w:rPr>
          <w:rFonts w:ascii="Arial" w:eastAsia="Calibri" w:hAnsi="Arial" w:cs="Arial"/>
        </w:rPr>
      </w:pPr>
      <w:r w:rsidRPr="00836273">
        <w:rPr>
          <w:rFonts w:ascii="Arial" w:eastAsia="Calibri" w:hAnsi="Arial" w:cs="Arial"/>
          <w:b/>
          <w:bCs/>
        </w:rPr>
        <w:t>Important limitations:</w:t>
      </w:r>
      <w:r w:rsidRPr="00836273">
        <w:rPr>
          <w:rFonts w:ascii="Arial" w:eastAsia="Calibri" w:hAnsi="Arial" w:cs="Arial"/>
        </w:rPr>
        <w:t xml:space="preserve"> </w:t>
      </w:r>
    </w:p>
    <w:p w14:paraId="1C30CB4F" w14:textId="77777777" w:rsidR="00C37262" w:rsidRPr="00836273" w:rsidRDefault="00C37262" w:rsidP="00C37262">
      <w:pPr>
        <w:rPr>
          <w:rFonts w:ascii="Arial" w:eastAsia="Calibri" w:hAnsi="Arial" w:cs="Arial"/>
        </w:rPr>
      </w:pPr>
      <w:r w:rsidRPr="00836273">
        <w:rPr>
          <w:rFonts w:ascii="Arial" w:eastAsia="Calibri" w:hAnsi="Arial" w:cs="Arial"/>
        </w:rPr>
        <w:t>-This test should be interpreted in conjunction with other laboratory data and the patient’s clinical presentation.</w:t>
      </w:r>
    </w:p>
    <w:p w14:paraId="16F44D00" w14:textId="77777777" w:rsidR="00C37262" w:rsidRPr="00836273" w:rsidRDefault="00C37262" w:rsidP="00C37262">
      <w:pPr>
        <w:rPr>
          <w:rFonts w:ascii="Arial" w:eastAsia="Calibri" w:hAnsi="Arial" w:cs="Arial"/>
        </w:rPr>
      </w:pPr>
      <w:r w:rsidRPr="00836273">
        <w:rPr>
          <w:rFonts w:ascii="Arial" w:eastAsia="Calibri" w:hAnsi="Arial" w:cs="Arial"/>
        </w:rPr>
        <w:t xml:space="preserve">-If there is a strong clinical suspicion for HSV encephalitis, a single negative test does not rule this entity out. </w:t>
      </w:r>
    </w:p>
    <w:p w14:paraId="353AAE6D" w14:textId="77777777" w:rsidR="00C37262" w:rsidRPr="00836273" w:rsidRDefault="00C37262" w:rsidP="00C37262">
      <w:pPr>
        <w:rPr>
          <w:rFonts w:ascii="Arial" w:eastAsia="Calibri" w:hAnsi="Arial" w:cs="Arial"/>
        </w:rPr>
      </w:pPr>
      <w:r w:rsidRPr="00836273">
        <w:rPr>
          <w:rFonts w:ascii="Arial" w:eastAsia="Calibri" w:hAnsi="Arial" w:cs="Arial"/>
        </w:rPr>
        <w:t>-The ME Panel is not as sensitive as the cryptococcal antigen test for the diagnosis of cryptococcal meningitis.</w:t>
      </w:r>
    </w:p>
    <w:p w14:paraId="274252A2" w14:textId="77777777" w:rsidR="00C37262" w:rsidRPr="00836273" w:rsidRDefault="00C37262" w:rsidP="00C37262">
      <w:pPr>
        <w:rPr>
          <w:rFonts w:ascii="Arial" w:eastAsia="Calibri" w:hAnsi="Arial" w:cs="Arial"/>
        </w:rPr>
      </w:pPr>
      <w:r w:rsidRPr="00836273">
        <w:rPr>
          <w:rFonts w:ascii="Arial" w:eastAsia="Calibri" w:hAnsi="Arial" w:cs="Arial"/>
        </w:rPr>
        <w:t>-HHV-6 is chromosomally integrated into the DNA of 1-2% of the human population. Detection does not equal disease.</w:t>
      </w:r>
    </w:p>
    <w:p w14:paraId="3668CBD2" w14:textId="77777777" w:rsidR="00C37262" w:rsidRPr="00836273" w:rsidRDefault="00C37262" w:rsidP="00C37262">
      <w:pPr>
        <w:rPr>
          <w:rFonts w:ascii="Arial" w:eastAsia="Calibri" w:hAnsi="Arial" w:cs="Arial"/>
        </w:rPr>
      </w:pPr>
      <w:r w:rsidRPr="00836273">
        <w:rPr>
          <w:rFonts w:ascii="Arial" w:eastAsia="Calibri" w:hAnsi="Arial" w:cs="Arial"/>
        </w:rPr>
        <w:lastRenderedPageBreak/>
        <w:t xml:space="preserve">-This assay does </w:t>
      </w:r>
      <w:r w:rsidRPr="00836273">
        <w:rPr>
          <w:rFonts w:ascii="Arial" w:eastAsia="Calibri" w:hAnsi="Arial" w:cs="Arial"/>
          <w:b/>
          <w:bCs/>
        </w:rPr>
        <w:t>NOT</w:t>
      </w:r>
      <w:r w:rsidRPr="00836273">
        <w:rPr>
          <w:rFonts w:ascii="Arial" w:eastAsia="Calibri" w:hAnsi="Arial" w:cs="Arial"/>
        </w:rPr>
        <w:t xml:space="preserve"> test for neurotropic arbovirus infection. Arboviruses potentially found in the northeastern USA include West Nile virus, Eastern Equine Encephalitis virus, Powassan virus, and Jamestown Canyon virus. If these pathogens are suspected clinically, please contact Infectious Disease for guidance around optimal test ordering.</w:t>
      </w:r>
    </w:p>
    <w:p w14:paraId="367CAE02" w14:textId="77777777" w:rsidR="00C37262" w:rsidRPr="00836273" w:rsidRDefault="00C37262" w:rsidP="00C37262">
      <w:pPr>
        <w:rPr>
          <w:rFonts w:ascii="Arial" w:eastAsia="Calibri" w:hAnsi="Arial" w:cs="Arial"/>
        </w:rPr>
      </w:pPr>
    </w:p>
    <w:p w14:paraId="193613E5" w14:textId="779BFE6E" w:rsidR="00C37262" w:rsidRPr="00836273" w:rsidRDefault="00C37262" w:rsidP="00C37262">
      <w:pPr>
        <w:rPr>
          <w:rFonts w:ascii="Arial" w:eastAsia="Calibri" w:hAnsi="Arial" w:cs="Arial"/>
          <w:b/>
          <w:bCs/>
        </w:rPr>
      </w:pPr>
      <w:r w:rsidRPr="00836273">
        <w:rPr>
          <w:rFonts w:ascii="Arial" w:eastAsia="Calibri" w:hAnsi="Arial" w:cs="Arial"/>
          <w:b/>
          <w:bCs/>
        </w:rPr>
        <w:t>Stand-alone viral PCR testing:</w:t>
      </w:r>
    </w:p>
    <w:p w14:paraId="4AA60598" w14:textId="77777777" w:rsidR="00C37262" w:rsidRPr="00836273" w:rsidRDefault="00C37262" w:rsidP="00C37262">
      <w:pPr>
        <w:rPr>
          <w:rFonts w:ascii="Arial" w:eastAsia="Calibri" w:hAnsi="Arial" w:cs="Arial"/>
        </w:rPr>
      </w:pPr>
      <w:r w:rsidRPr="00836273">
        <w:rPr>
          <w:rFonts w:ascii="Arial" w:eastAsia="Calibri" w:hAnsi="Arial" w:cs="Arial"/>
        </w:rPr>
        <w:t>The previously available, stand-alone in-house PCR testing of CSF for enterovirus will be replaced by the ME Panel.  Stand-alone HSV PCR of CSF will still be available as an orderable test should it be needed for serial testing in cases of high clinical suspicion.</w:t>
      </w:r>
    </w:p>
    <w:p w14:paraId="5E31640B" w14:textId="77777777" w:rsidR="00C37262" w:rsidRPr="00836273" w:rsidRDefault="00C37262" w:rsidP="00C37262">
      <w:pPr>
        <w:rPr>
          <w:rFonts w:ascii="Arial" w:eastAsia="Calibri" w:hAnsi="Arial" w:cs="Arial"/>
        </w:rPr>
      </w:pPr>
    </w:p>
    <w:p w14:paraId="27D7F34F" w14:textId="77777777" w:rsidR="00C37262" w:rsidRPr="00836273" w:rsidRDefault="00C37262" w:rsidP="00C37262">
      <w:pPr>
        <w:rPr>
          <w:rFonts w:ascii="Arial" w:hAnsi="Arial" w:cs="Arial"/>
        </w:rPr>
      </w:pPr>
      <w:r w:rsidRPr="00836273">
        <w:rPr>
          <w:rFonts w:ascii="Arial" w:hAnsi="Arial" w:cs="Arial"/>
          <w:b/>
        </w:rPr>
        <w:t xml:space="preserve">For questions or additional information, please contact: </w:t>
      </w:r>
      <w:hyperlink r:id="rId7" w:history="1">
        <w:r w:rsidRPr="00836273">
          <w:rPr>
            <w:rStyle w:val="Hyperlink"/>
            <w:rFonts w:ascii="Arial" w:hAnsi="Arial" w:cs="Arial"/>
          </w:rPr>
          <w:t>isabella.w.martin@hitchcock.org</w:t>
        </w:r>
      </w:hyperlink>
      <w:r w:rsidRPr="00836273">
        <w:rPr>
          <w:rFonts w:ascii="Arial" w:hAnsi="Arial" w:cs="Arial"/>
        </w:rPr>
        <w:t xml:space="preserve"> or </w:t>
      </w:r>
      <w:hyperlink r:id="rId8" w:history="1">
        <w:r w:rsidRPr="00836273">
          <w:rPr>
            <w:rStyle w:val="Hyperlink"/>
            <w:rFonts w:ascii="Arial" w:hAnsi="Arial" w:cs="Arial"/>
          </w:rPr>
          <w:t>nisalda.m.carreiro@hitchcock.org</w:t>
        </w:r>
      </w:hyperlink>
    </w:p>
    <w:p w14:paraId="229DD419" w14:textId="77777777" w:rsidR="00C37262" w:rsidRDefault="00C37262" w:rsidP="00C37262">
      <w:pPr>
        <w:ind w:right="900"/>
        <w:rPr>
          <w:sz w:val="22"/>
        </w:rPr>
      </w:pPr>
    </w:p>
    <w:p w14:paraId="14C12701" w14:textId="77777777" w:rsidR="00316FAE" w:rsidRPr="00316FAE" w:rsidRDefault="00316FAE" w:rsidP="00316FAE">
      <w:pPr>
        <w:rPr>
          <w:rFonts w:ascii="Calibri" w:eastAsia="Calibri" w:hAnsi="Calibri"/>
        </w:rPr>
      </w:pPr>
    </w:p>
    <w:p w14:paraId="00D4F2D3" w14:textId="77777777" w:rsidR="006C0036" w:rsidRDefault="006C0036" w:rsidP="00CD7CA1">
      <w:pPr>
        <w:ind w:right="900"/>
        <w:rPr>
          <w:sz w:val="22"/>
        </w:rPr>
      </w:pPr>
    </w:p>
    <w:p w14:paraId="4C48E393" w14:textId="77777777" w:rsidR="002566AD" w:rsidRDefault="002566AD" w:rsidP="00F4221E">
      <w:pPr>
        <w:ind w:right="900"/>
        <w:rPr>
          <w:rFonts w:asciiTheme="minorHAnsi" w:hAnsiTheme="minorHAnsi" w:cstheme="minorHAnsi"/>
        </w:rPr>
      </w:pPr>
    </w:p>
    <w:p w14:paraId="361B92A5" w14:textId="77777777" w:rsidR="002566AD" w:rsidRDefault="002566AD" w:rsidP="00F4221E">
      <w:pPr>
        <w:ind w:right="900"/>
        <w:rPr>
          <w:rFonts w:asciiTheme="minorHAnsi" w:hAnsiTheme="minorHAnsi" w:cstheme="minorHAnsi"/>
        </w:rPr>
      </w:pPr>
    </w:p>
    <w:p w14:paraId="4E58273E" w14:textId="77777777" w:rsidR="002566AD" w:rsidRDefault="002566AD" w:rsidP="00F4221E">
      <w:pPr>
        <w:ind w:right="900"/>
        <w:rPr>
          <w:rFonts w:asciiTheme="minorHAnsi" w:hAnsiTheme="minorHAnsi" w:cstheme="minorHAnsi"/>
        </w:rPr>
      </w:pPr>
    </w:p>
    <w:p w14:paraId="6F8D5147" w14:textId="77777777" w:rsidR="002566AD" w:rsidRDefault="002566AD" w:rsidP="00F4221E">
      <w:pPr>
        <w:ind w:right="900"/>
        <w:rPr>
          <w:rFonts w:asciiTheme="minorHAnsi" w:hAnsiTheme="minorHAnsi" w:cstheme="minorHAnsi"/>
        </w:rPr>
      </w:pPr>
    </w:p>
    <w:p w14:paraId="4D69A7A5" w14:textId="77777777" w:rsidR="002566AD" w:rsidRDefault="002566AD" w:rsidP="00F4221E">
      <w:pPr>
        <w:ind w:right="900"/>
        <w:rPr>
          <w:rFonts w:asciiTheme="minorHAnsi" w:hAnsiTheme="minorHAnsi" w:cstheme="minorHAnsi"/>
        </w:rPr>
      </w:pPr>
    </w:p>
    <w:p w14:paraId="6BFF3A8B" w14:textId="77777777" w:rsidR="002566AD" w:rsidRDefault="002566AD" w:rsidP="00F4221E">
      <w:pPr>
        <w:ind w:right="900"/>
        <w:rPr>
          <w:rFonts w:asciiTheme="minorHAnsi" w:hAnsiTheme="minorHAnsi" w:cstheme="minorHAnsi"/>
        </w:rPr>
      </w:pPr>
    </w:p>
    <w:p w14:paraId="781AF5A2" w14:textId="77777777" w:rsidR="002566AD" w:rsidRDefault="002566AD" w:rsidP="00F4221E">
      <w:pPr>
        <w:ind w:right="900"/>
        <w:rPr>
          <w:rFonts w:asciiTheme="minorHAnsi" w:hAnsiTheme="minorHAnsi" w:cstheme="minorHAnsi"/>
        </w:rPr>
      </w:pPr>
    </w:p>
    <w:p w14:paraId="009C227D" w14:textId="77777777" w:rsidR="002566AD" w:rsidRDefault="002566AD" w:rsidP="00F4221E">
      <w:pPr>
        <w:ind w:right="900"/>
        <w:rPr>
          <w:rFonts w:asciiTheme="minorHAnsi" w:hAnsiTheme="minorHAnsi" w:cstheme="minorHAnsi"/>
        </w:rPr>
      </w:pPr>
    </w:p>
    <w:p w14:paraId="3BF23168" w14:textId="77777777" w:rsidR="002566AD" w:rsidRDefault="002566AD" w:rsidP="00F4221E">
      <w:pPr>
        <w:ind w:right="900"/>
        <w:rPr>
          <w:rFonts w:asciiTheme="minorHAnsi" w:hAnsiTheme="minorHAnsi" w:cstheme="minorHAnsi"/>
        </w:rPr>
      </w:pPr>
    </w:p>
    <w:p w14:paraId="1CF8F702" w14:textId="77777777" w:rsidR="002566AD" w:rsidRDefault="002566AD" w:rsidP="00F4221E">
      <w:pPr>
        <w:ind w:right="900"/>
        <w:rPr>
          <w:rFonts w:asciiTheme="minorHAnsi" w:hAnsiTheme="minorHAnsi" w:cstheme="minorHAnsi"/>
        </w:rPr>
      </w:pPr>
    </w:p>
    <w:p w14:paraId="347D01BC" w14:textId="77777777" w:rsidR="002566AD" w:rsidRDefault="002566AD" w:rsidP="00F4221E">
      <w:pPr>
        <w:ind w:right="900"/>
        <w:rPr>
          <w:rFonts w:asciiTheme="minorHAnsi" w:hAnsiTheme="minorHAnsi" w:cstheme="minorHAnsi"/>
        </w:rPr>
      </w:pPr>
    </w:p>
    <w:p w14:paraId="4DBD5307" w14:textId="77777777" w:rsidR="002566AD" w:rsidRDefault="002566AD" w:rsidP="00F4221E">
      <w:pPr>
        <w:ind w:right="900"/>
        <w:rPr>
          <w:rFonts w:asciiTheme="minorHAnsi" w:hAnsiTheme="minorHAnsi" w:cstheme="minorHAnsi"/>
        </w:rPr>
      </w:pPr>
    </w:p>
    <w:p w14:paraId="3A3F5109" w14:textId="77777777" w:rsidR="002566AD" w:rsidRDefault="002566AD" w:rsidP="00F4221E">
      <w:pPr>
        <w:ind w:right="900"/>
        <w:rPr>
          <w:rFonts w:asciiTheme="minorHAnsi" w:hAnsiTheme="minorHAnsi" w:cstheme="minorHAnsi"/>
        </w:rPr>
      </w:pPr>
    </w:p>
    <w:p w14:paraId="73B9AA91" w14:textId="77777777" w:rsidR="002566AD" w:rsidRDefault="002566AD" w:rsidP="00F4221E">
      <w:pPr>
        <w:ind w:right="900"/>
        <w:rPr>
          <w:rFonts w:asciiTheme="minorHAnsi" w:hAnsiTheme="minorHAnsi" w:cstheme="minorHAnsi"/>
        </w:rPr>
      </w:pPr>
    </w:p>
    <w:p w14:paraId="613DF1AD" w14:textId="77777777" w:rsidR="002566AD" w:rsidRDefault="002566AD" w:rsidP="00F4221E">
      <w:pPr>
        <w:ind w:right="900"/>
        <w:rPr>
          <w:rFonts w:asciiTheme="minorHAnsi" w:hAnsiTheme="minorHAnsi" w:cstheme="minorHAnsi"/>
        </w:rPr>
      </w:pPr>
    </w:p>
    <w:p w14:paraId="209191AF" w14:textId="77777777" w:rsidR="002566AD" w:rsidRDefault="002566AD" w:rsidP="00F4221E">
      <w:pPr>
        <w:ind w:right="900"/>
        <w:rPr>
          <w:rFonts w:asciiTheme="minorHAnsi" w:hAnsiTheme="minorHAnsi" w:cstheme="minorHAnsi"/>
        </w:rPr>
      </w:pPr>
    </w:p>
    <w:p w14:paraId="7C7BAB11" w14:textId="77777777" w:rsidR="002566AD" w:rsidRDefault="002566AD" w:rsidP="00F4221E">
      <w:pPr>
        <w:ind w:right="900"/>
        <w:rPr>
          <w:rFonts w:asciiTheme="minorHAnsi" w:hAnsiTheme="minorHAnsi" w:cstheme="minorHAnsi"/>
        </w:rPr>
      </w:pPr>
    </w:p>
    <w:p w14:paraId="5DE459C7" w14:textId="77777777" w:rsidR="002566AD" w:rsidRDefault="002566AD" w:rsidP="00F4221E">
      <w:pPr>
        <w:ind w:right="900"/>
        <w:rPr>
          <w:rFonts w:asciiTheme="minorHAnsi" w:hAnsiTheme="minorHAnsi" w:cstheme="minorHAnsi"/>
        </w:rPr>
      </w:pPr>
    </w:p>
    <w:p w14:paraId="0929ACB3" w14:textId="77777777" w:rsidR="002566AD" w:rsidRDefault="002566AD" w:rsidP="00F4221E">
      <w:pPr>
        <w:ind w:right="900"/>
        <w:rPr>
          <w:rFonts w:asciiTheme="minorHAnsi" w:hAnsiTheme="minorHAnsi" w:cstheme="minorHAnsi"/>
        </w:rPr>
      </w:pPr>
    </w:p>
    <w:p w14:paraId="23301CB7" w14:textId="77777777" w:rsidR="002566AD" w:rsidRDefault="002566AD" w:rsidP="00F4221E">
      <w:pPr>
        <w:ind w:right="900"/>
        <w:rPr>
          <w:rFonts w:asciiTheme="minorHAnsi" w:hAnsiTheme="minorHAnsi" w:cstheme="minorHAnsi"/>
        </w:rPr>
      </w:pPr>
    </w:p>
    <w:p w14:paraId="7826D848" w14:textId="77777777" w:rsidR="002566AD" w:rsidRDefault="002566AD" w:rsidP="00F4221E">
      <w:pPr>
        <w:ind w:right="900"/>
        <w:rPr>
          <w:rFonts w:asciiTheme="minorHAnsi" w:hAnsiTheme="minorHAnsi" w:cstheme="minorHAnsi"/>
        </w:rPr>
      </w:pPr>
    </w:p>
    <w:p w14:paraId="27E06784" w14:textId="77777777" w:rsidR="002566AD" w:rsidRDefault="002566AD" w:rsidP="00F4221E">
      <w:pPr>
        <w:ind w:right="900"/>
        <w:rPr>
          <w:rFonts w:asciiTheme="minorHAnsi" w:hAnsiTheme="minorHAnsi" w:cstheme="minorHAnsi"/>
        </w:rPr>
      </w:pPr>
    </w:p>
    <w:p w14:paraId="207B4CB1" w14:textId="77777777" w:rsidR="002566AD" w:rsidRDefault="002566AD" w:rsidP="00F4221E">
      <w:pPr>
        <w:ind w:right="900"/>
        <w:rPr>
          <w:rFonts w:asciiTheme="minorHAnsi" w:hAnsiTheme="minorHAnsi" w:cstheme="minorHAnsi"/>
        </w:rPr>
      </w:pPr>
    </w:p>
    <w:p w14:paraId="06C2655B" w14:textId="77777777" w:rsidR="002566AD" w:rsidRDefault="002566AD" w:rsidP="00F4221E">
      <w:pPr>
        <w:ind w:right="900"/>
        <w:rPr>
          <w:rFonts w:asciiTheme="minorHAnsi" w:hAnsiTheme="minorHAnsi" w:cstheme="minorHAnsi"/>
        </w:rPr>
      </w:pPr>
    </w:p>
    <w:p w14:paraId="0C71EFE2" w14:textId="77777777" w:rsidR="002566AD" w:rsidRDefault="002566AD" w:rsidP="00F4221E">
      <w:pPr>
        <w:ind w:right="900"/>
        <w:rPr>
          <w:rFonts w:asciiTheme="minorHAnsi" w:hAnsiTheme="minorHAnsi" w:cstheme="minorHAnsi"/>
        </w:rPr>
      </w:pPr>
    </w:p>
    <w:p w14:paraId="17F43985" w14:textId="77777777" w:rsidR="002566AD" w:rsidRDefault="002566AD" w:rsidP="00F4221E">
      <w:pPr>
        <w:ind w:right="900"/>
        <w:rPr>
          <w:rFonts w:asciiTheme="minorHAnsi" w:hAnsiTheme="minorHAnsi" w:cstheme="minorHAnsi"/>
        </w:rPr>
      </w:pPr>
    </w:p>
    <w:p w14:paraId="71F818F5" w14:textId="77777777" w:rsidR="002566AD" w:rsidRDefault="002566AD" w:rsidP="00F4221E">
      <w:pPr>
        <w:ind w:right="900"/>
        <w:rPr>
          <w:rFonts w:asciiTheme="minorHAnsi" w:hAnsiTheme="minorHAnsi" w:cstheme="minorHAnsi"/>
        </w:rPr>
      </w:pPr>
    </w:p>
    <w:p w14:paraId="4BAB4913" w14:textId="77777777" w:rsidR="003A1BAB" w:rsidRDefault="003A1BAB" w:rsidP="003A1BAB">
      <w:pPr>
        <w:ind w:right="900"/>
        <w:rPr>
          <w:rFonts w:asciiTheme="minorHAnsi" w:hAnsiTheme="minorHAnsi" w:cstheme="minorHAnsi"/>
        </w:rPr>
      </w:pPr>
    </w:p>
    <w:p w14:paraId="7BAEFE96" w14:textId="66387368" w:rsidR="006C0036" w:rsidRDefault="006C0036" w:rsidP="003A1BAB">
      <w:pPr>
        <w:ind w:right="900"/>
        <w:rPr>
          <w:sz w:val="22"/>
        </w:rPr>
      </w:pPr>
    </w:p>
    <w:p w14:paraId="1EB05AD0" w14:textId="6E98A4F7" w:rsidR="00991DEB" w:rsidRDefault="00991DEB" w:rsidP="003A1BAB">
      <w:pPr>
        <w:ind w:right="900"/>
        <w:rPr>
          <w:sz w:val="22"/>
        </w:rPr>
      </w:pPr>
    </w:p>
    <w:p w14:paraId="70FD9BE7" w14:textId="4C52D6A4" w:rsidR="00991DEB" w:rsidRDefault="00991DEB" w:rsidP="00B71043">
      <w:pPr>
        <w:ind w:left="-90" w:right="900"/>
        <w:rPr>
          <w:sz w:val="22"/>
        </w:rPr>
      </w:pPr>
    </w:p>
    <w:p w14:paraId="210136CF" w14:textId="5060AAEB" w:rsidR="00991DEB" w:rsidRDefault="00991DEB" w:rsidP="003A1BAB">
      <w:pPr>
        <w:ind w:right="900"/>
        <w:rPr>
          <w:sz w:val="22"/>
        </w:rPr>
      </w:pPr>
    </w:p>
    <w:p w14:paraId="2789E485" w14:textId="77777777" w:rsidR="004530EB" w:rsidRDefault="004530EB" w:rsidP="003A1BAB">
      <w:pPr>
        <w:ind w:right="900"/>
        <w:rPr>
          <w:sz w:val="22"/>
        </w:rPr>
      </w:pPr>
    </w:p>
    <w:p w14:paraId="12718245" w14:textId="0C16D629" w:rsidR="00991DEB" w:rsidRDefault="00991DEB" w:rsidP="003A1BAB">
      <w:pPr>
        <w:ind w:right="900"/>
        <w:rPr>
          <w:sz w:val="22"/>
        </w:rPr>
      </w:pPr>
    </w:p>
    <w:p w14:paraId="63229685" w14:textId="77777777" w:rsidR="009D2F30" w:rsidRDefault="009D2F30" w:rsidP="003A1BAB">
      <w:pPr>
        <w:ind w:right="900"/>
        <w:rPr>
          <w:sz w:val="22"/>
        </w:rPr>
      </w:pPr>
    </w:p>
    <w:p w14:paraId="6509AFA5" w14:textId="77777777" w:rsidR="00C37262" w:rsidRDefault="00C37262" w:rsidP="004530EB">
      <w:pPr>
        <w:spacing w:line="276" w:lineRule="auto"/>
        <w:rPr>
          <w:rFonts w:ascii="Arial" w:hAnsi="Arial" w:cs="Arial"/>
          <w:b/>
        </w:rPr>
      </w:pPr>
    </w:p>
    <w:p w14:paraId="2520AE25" w14:textId="77777777" w:rsidR="00991DEB" w:rsidRDefault="00991DEB" w:rsidP="003A1BAB">
      <w:pPr>
        <w:ind w:right="900"/>
        <w:rPr>
          <w:sz w:val="22"/>
        </w:rPr>
      </w:pPr>
    </w:p>
    <w:sectPr w:rsidR="00991DEB" w:rsidSect="00836273">
      <w:headerReference w:type="default" r:id="rId9"/>
      <w:footerReference w:type="even" r:id="rId10"/>
      <w:footerReference w:type="default" r:id="rId11"/>
      <w:headerReference w:type="first" r:id="rId12"/>
      <w:pgSz w:w="12240" w:h="15840"/>
      <w:pgMar w:top="1170" w:right="547" w:bottom="180" w:left="547" w:header="450" w:footer="91"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3BB6BAE" w14:textId="77777777" w:rsidR="00493F49" w:rsidRDefault="00493F49">
      <w:r>
        <w:separator/>
      </w:r>
    </w:p>
  </w:endnote>
  <w:endnote w:type="continuationSeparator" w:id="0">
    <w:p w14:paraId="54413588" w14:textId="77777777" w:rsidR="00493F49" w:rsidRDefault="00493F4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embedRegular r:id="rId1" w:fontKey="{32FA733A-DB5C-4A73-8A33-32E0EBB0DFE9}"/>
    <w:embedBold r:id="rId2" w:fontKey="{A3EBABDC-BC02-4541-A17F-8E0F3E1E67CE}"/>
    <w:embedItalic r:id="rId3" w:fontKey="{B425DAE2-88F8-42EE-BDFB-33ACA86C07BD}"/>
  </w:font>
  <w:font w:name="Futura Std Light">
    <w:altName w:val="Century Gothic"/>
    <w:panose1 w:val="020B0402020204020303"/>
    <w:charset w:val="00"/>
    <w:family w:val="swiss"/>
    <w:notTrueType/>
    <w:pitch w:val="variable"/>
    <w:sig w:usb0="800000AF" w:usb1="4000204A"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F07E17" w14:textId="56FD5988" w:rsidR="005A604E" w:rsidRDefault="005A604E">
    <w:pPr>
      <w:pStyle w:val="Footer"/>
      <w:jc w:val="righ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2467C0" w14:textId="77777777" w:rsidR="005A604E" w:rsidRDefault="005A604E">
    <w:pPr>
      <w:pStyle w:val="Footer"/>
      <w:jc w:val="right"/>
      <w:rPr>
        <w:rFonts w:ascii="Futura Std Light" w:hAnsi="Futura Std Light"/>
      </w:rPr>
    </w:pPr>
    <w:r>
      <w:rPr>
        <w:noProof/>
      </w:rPr>
      <w:drawing>
        <wp:inline distT="0" distB="0" distL="0" distR="0" wp14:anchorId="57A713ED" wp14:editId="3FB4410A">
          <wp:extent cx="1628775" cy="209550"/>
          <wp:effectExtent l="19050" t="0" r="9525" b="0"/>
          <wp:docPr id="17" name="Picture 17" descr="second_shee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second_sheet"/>
                  <pic:cNvPicPr>
                    <a:picLocks noChangeAspect="1" noChangeArrowheads="1"/>
                  </pic:cNvPicPr>
                </pic:nvPicPr>
                <pic:blipFill>
                  <a:blip r:embed="rId1"/>
                  <a:srcRect/>
                  <a:stretch>
                    <a:fillRect/>
                  </a:stretch>
                </pic:blipFill>
                <pic:spPr bwMode="auto">
                  <a:xfrm>
                    <a:off x="0" y="0"/>
                    <a:ext cx="1628775" cy="209550"/>
                  </a:xfrm>
                  <a:prstGeom prst="rect">
                    <a:avLst/>
                  </a:prstGeom>
                  <a:noFill/>
                  <a:ln w="9525">
                    <a:noFill/>
                    <a:miter lim="800000"/>
                    <a:headEnd/>
                    <a:tailEnd/>
                  </a:ln>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85ED088" w14:textId="77777777" w:rsidR="00493F49" w:rsidRDefault="00493F49">
      <w:r>
        <w:separator/>
      </w:r>
    </w:p>
  </w:footnote>
  <w:footnote w:type="continuationSeparator" w:id="0">
    <w:p w14:paraId="1FD3534B" w14:textId="77777777" w:rsidR="00493F49" w:rsidRDefault="00493F4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6332A0" w14:textId="77777777" w:rsidR="005A604E" w:rsidRDefault="005A604E">
    <w:pPr>
      <w:pStyle w:val="Header"/>
      <w:tabs>
        <w:tab w:val="center" w:pos="2520"/>
        <w:tab w:val="center" w:pos="2880"/>
      </w:tabs>
      <w:ind w:left="-180"/>
      <w:rPr>
        <w:color w:val="89B5AD"/>
        <w:sz w:val="18"/>
      </w:rPr>
    </w:pPr>
    <w:r>
      <w:rPr>
        <w:color w:val="89B5AD"/>
        <w:sz w:val="18"/>
      </w:rPr>
      <w:softHyphen/>
    </w:r>
    <w:r>
      <w:rPr>
        <w:color w:val="89B5AD"/>
        <w:sz w:val="18"/>
      </w:rPr>
      <w:softHyphen/>
    </w:r>
    <w:r>
      <w:rPr>
        <w:color w:val="89B5AD"/>
        <w:sz w:val="18"/>
      </w:rPr>
      <w:softHyphen/>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416ED5E" w14:textId="0F0225B6" w:rsidR="000F355B" w:rsidRDefault="00AD5808">
    <w:pPr>
      <w:pStyle w:val="Header"/>
    </w:pPr>
    <w:r>
      <w:rPr>
        <w:noProof/>
      </w:rPr>
      <w:drawing>
        <wp:inline distT="0" distB="0" distL="0" distR="0" wp14:anchorId="417742E4" wp14:editId="4ED9A7AB">
          <wp:extent cx="7077710" cy="883285"/>
          <wp:effectExtent l="0" t="0" r="8890" b="0"/>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stretch>
                    <a:fillRect/>
                  </a:stretch>
                </pic:blipFill>
                <pic:spPr>
                  <a:xfrm>
                    <a:off x="0" y="0"/>
                    <a:ext cx="7077710" cy="883285"/>
                  </a:xfrm>
                  <a:prstGeom prst="rect">
                    <a:avLst/>
                  </a:prstGeom>
                </pic:spPr>
              </pic:pic>
            </a:graphicData>
          </a:graphic>
        </wp:inline>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embedTrueTypeFonts/>
  <w:embedSystemFonts/>
  <w:saveSubset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stylePaneSortMethod w:val="0000"/>
  <w:defaultTabStop w:val="720"/>
  <w:evenAndOddHeaders/>
  <w:drawingGridHorizontalSpacing w:val="187"/>
  <w:drawingGridVerticalSpacing w:val="187"/>
  <w:noPunctuationKerning/>
  <w:characterSpacingControl w:val="doNotCompress"/>
  <w:doNotValidateAgainstSchema/>
  <w:doNotDemarcateInvalidXml/>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D5E9D"/>
    <w:rsid w:val="00007432"/>
    <w:rsid w:val="000232E8"/>
    <w:rsid w:val="00036876"/>
    <w:rsid w:val="00064FDE"/>
    <w:rsid w:val="00084704"/>
    <w:rsid w:val="000873D7"/>
    <w:rsid w:val="00094592"/>
    <w:rsid w:val="000F355B"/>
    <w:rsid w:val="00107DBC"/>
    <w:rsid w:val="0013795B"/>
    <w:rsid w:val="00142BD8"/>
    <w:rsid w:val="001604B6"/>
    <w:rsid w:val="001656A4"/>
    <w:rsid w:val="0019423C"/>
    <w:rsid w:val="001979A1"/>
    <w:rsid w:val="001A7DCC"/>
    <w:rsid w:val="001B562B"/>
    <w:rsid w:val="001B64E6"/>
    <w:rsid w:val="001F2B06"/>
    <w:rsid w:val="00200D26"/>
    <w:rsid w:val="002017EA"/>
    <w:rsid w:val="00240055"/>
    <w:rsid w:val="00240882"/>
    <w:rsid w:val="00252539"/>
    <w:rsid w:val="002566AD"/>
    <w:rsid w:val="002A3B3F"/>
    <w:rsid w:val="002E4271"/>
    <w:rsid w:val="00316FAE"/>
    <w:rsid w:val="00330888"/>
    <w:rsid w:val="003867E6"/>
    <w:rsid w:val="003A1BAB"/>
    <w:rsid w:val="003C102F"/>
    <w:rsid w:val="003C587E"/>
    <w:rsid w:val="003E573E"/>
    <w:rsid w:val="00437772"/>
    <w:rsid w:val="00442490"/>
    <w:rsid w:val="004530EB"/>
    <w:rsid w:val="00476A7A"/>
    <w:rsid w:val="00493F49"/>
    <w:rsid w:val="004E1A02"/>
    <w:rsid w:val="005061FF"/>
    <w:rsid w:val="00531357"/>
    <w:rsid w:val="00531BF8"/>
    <w:rsid w:val="00561CF7"/>
    <w:rsid w:val="005A1FFE"/>
    <w:rsid w:val="005A604E"/>
    <w:rsid w:val="005C5C49"/>
    <w:rsid w:val="00616F93"/>
    <w:rsid w:val="006468FD"/>
    <w:rsid w:val="00673F32"/>
    <w:rsid w:val="00683AF9"/>
    <w:rsid w:val="00686D4F"/>
    <w:rsid w:val="006B1DF1"/>
    <w:rsid w:val="006C0036"/>
    <w:rsid w:val="006C4FB0"/>
    <w:rsid w:val="006E1377"/>
    <w:rsid w:val="007065DB"/>
    <w:rsid w:val="00765A72"/>
    <w:rsid w:val="00784879"/>
    <w:rsid w:val="007908A3"/>
    <w:rsid w:val="007A2D15"/>
    <w:rsid w:val="00836273"/>
    <w:rsid w:val="00854D99"/>
    <w:rsid w:val="00865C81"/>
    <w:rsid w:val="0088413E"/>
    <w:rsid w:val="008A45D5"/>
    <w:rsid w:val="008E1882"/>
    <w:rsid w:val="008F546F"/>
    <w:rsid w:val="00903430"/>
    <w:rsid w:val="00921C70"/>
    <w:rsid w:val="00946EF2"/>
    <w:rsid w:val="009514BF"/>
    <w:rsid w:val="00973002"/>
    <w:rsid w:val="00973E8C"/>
    <w:rsid w:val="00991DEB"/>
    <w:rsid w:val="009A2EF4"/>
    <w:rsid w:val="009D2F30"/>
    <w:rsid w:val="009E4EB2"/>
    <w:rsid w:val="00A061F5"/>
    <w:rsid w:val="00A21B12"/>
    <w:rsid w:val="00A241C5"/>
    <w:rsid w:val="00A36A94"/>
    <w:rsid w:val="00A462CF"/>
    <w:rsid w:val="00A54067"/>
    <w:rsid w:val="00A71416"/>
    <w:rsid w:val="00AB1F55"/>
    <w:rsid w:val="00AC3E86"/>
    <w:rsid w:val="00AC76FF"/>
    <w:rsid w:val="00AD1174"/>
    <w:rsid w:val="00AD5808"/>
    <w:rsid w:val="00AF750B"/>
    <w:rsid w:val="00B04F3C"/>
    <w:rsid w:val="00B2181C"/>
    <w:rsid w:val="00B24ABF"/>
    <w:rsid w:val="00B35983"/>
    <w:rsid w:val="00B56BE5"/>
    <w:rsid w:val="00B622D0"/>
    <w:rsid w:val="00B62C24"/>
    <w:rsid w:val="00B71043"/>
    <w:rsid w:val="00B7412B"/>
    <w:rsid w:val="00C14CF3"/>
    <w:rsid w:val="00C37262"/>
    <w:rsid w:val="00C80E87"/>
    <w:rsid w:val="00C83214"/>
    <w:rsid w:val="00CA3D80"/>
    <w:rsid w:val="00CA5218"/>
    <w:rsid w:val="00CB2A4B"/>
    <w:rsid w:val="00CD7CA1"/>
    <w:rsid w:val="00D07C11"/>
    <w:rsid w:val="00D27125"/>
    <w:rsid w:val="00D272D9"/>
    <w:rsid w:val="00D60396"/>
    <w:rsid w:val="00DA207C"/>
    <w:rsid w:val="00DB3AB4"/>
    <w:rsid w:val="00DD5E9D"/>
    <w:rsid w:val="00DE26CE"/>
    <w:rsid w:val="00DF0982"/>
    <w:rsid w:val="00E642EA"/>
    <w:rsid w:val="00E80E49"/>
    <w:rsid w:val="00E81988"/>
    <w:rsid w:val="00E83583"/>
    <w:rsid w:val="00EA7D55"/>
    <w:rsid w:val="00ED379A"/>
    <w:rsid w:val="00ED7287"/>
    <w:rsid w:val="00EF6FC4"/>
    <w:rsid w:val="00EF72A8"/>
    <w:rsid w:val="00F05A80"/>
    <w:rsid w:val="00F3083B"/>
    <w:rsid w:val="00F4221E"/>
    <w:rsid w:val="00F70B31"/>
    <w:rsid w:val="00F7358E"/>
    <w:rsid w:val="00F854F1"/>
    <w:rsid w:val="00F90027"/>
    <w:rsid w:val="00FC5C8F"/>
  </w:rsids>
  <m:mathPr>
    <m:mathFont m:val="Cambria Math"/>
    <m:brkBin m:val="before"/>
    <m:brkBinSub m:val="--"/>
    <m:smallFrac m:val="0"/>
    <m:dispDef m:val="0"/>
    <m:lMargin m:val="0"/>
    <m:rMargin m:val="0"/>
    <m:defJc m:val="centerGroup"/>
    <m:wrapRight/>
    <m:intLim m:val="subSup"/>
    <m:naryLim m:val="subSup"/>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5977F0A2"/>
  <w15:docId w15:val="{7ABDBFD2-0AA5-4D9B-9D51-B8E3A1DC39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semiHidden="1" w:uiPriority="71"/>
    <w:lsdException w:name="List Paragraph" w:uiPriority="34"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semiHidden="1" w:uiPriority="70" w:unhideWhenUsed="1"/>
    <w:lsdException w:name="TOC Heading" w:semiHidden="1" w:uiPriority="7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8413E"/>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88413E"/>
    <w:pPr>
      <w:tabs>
        <w:tab w:val="center" w:pos="4320"/>
        <w:tab w:val="right" w:pos="8640"/>
      </w:tabs>
    </w:pPr>
  </w:style>
  <w:style w:type="paragraph" w:styleId="Footer">
    <w:name w:val="footer"/>
    <w:basedOn w:val="Normal"/>
    <w:link w:val="FooterChar"/>
    <w:rsid w:val="0088413E"/>
    <w:pPr>
      <w:tabs>
        <w:tab w:val="center" w:pos="4320"/>
        <w:tab w:val="right" w:pos="8640"/>
      </w:tabs>
    </w:pPr>
  </w:style>
  <w:style w:type="paragraph" w:styleId="BodyText">
    <w:name w:val="Body Text"/>
    <w:basedOn w:val="Normal"/>
    <w:rsid w:val="0088413E"/>
    <w:pPr>
      <w:ind w:right="1872"/>
    </w:pPr>
    <w:rPr>
      <w:rFonts w:ascii="Arial Narrow" w:hAnsi="Arial Narrow"/>
      <w:sz w:val="14"/>
    </w:rPr>
  </w:style>
  <w:style w:type="paragraph" w:styleId="NormalWeb">
    <w:name w:val="Normal (Web)"/>
    <w:basedOn w:val="Normal"/>
    <w:rsid w:val="0088413E"/>
    <w:pPr>
      <w:spacing w:before="100" w:beforeAutospacing="1" w:after="100" w:afterAutospacing="1"/>
    </w:pPr>
  </w:style>
  <w:style w:type="character" w:styleId="Strong">
    <w:name w:val="Strong"/>
    <w:basedOn w:val="DefaultParagraphFont"/>
    <w:qFormat/>
    <w:rsid w:val="0088413E"/>
    <w:rPr>
      <w:b/>
      <w:bCs/>
    </w:rPr>
  </w:style>
  <w:style w:type="character" w:styleId="Emphasis">
    <w:name w:val="Emphasis"/>
    <w:basedOn w:val="DefaultParagraphFont"/>
    <w:qFormat/>
    <w:rsid w:val="0088413E"/>
    <w:rPr>
      <w:i/>
      <w:iCs/>
    </w:rPr>
  </w:style>
  <w:style w:type="character" w:customStyle="1" w:styleId="HeaderChar">
    <w:name w:val="Header Char"/>
    <w:basedOn w:val="DefaultParagraphFont"/>
    <w:rsid w:val="0088413E"/>
    <w:rPr>
      <w:sz w:val="24"/>
      <w:szCs w:val="24"/>
    </w:rPr>
  </w:style>
  <w:style w:type="paragraph" w:styleId="BalloonText">
    <w:name w:val="Balloon Text"/>
    <w:basedOn w:val="Normal"/>
    <w:link w:val="BalloonTextChar"/>
    <w:uiPriority w:val="99"/>
    <w:semiHidden/>
    <w:unhideWhenUsed/>
    <w:rsid w:val="002017EA"/>
    <w:rPr>
      <w:rFonts w:ascii="Tahoma" w:hAnsi="Tahoma" w:cs="Tahoma"/>
      <w:sz w:val="16"/>
      <w:szCs w:val="16"/>
    </w:rPr>
  </w:style>
  <w:style w:type="character" w:customStyle="1" w:styleId="BalloonTextChar">
    <w:name w:val="Balloon Text Char"/>
    <w:basedOn w:val="DefaultParagraphFont"/>
    <w:link w:val="BalloonText"/>
    <w:uiPriority w:val="99"/>
    <w:semiHidden/>
    <w:rsid w:val="002017EA"/>
    <w:rPr>
      <w:rFonts w:ascii="Tahoma" w:hAnsi="Tahoma" w:cs="Tahoma"/>
      <w:sz w:val="16"/>
      <w:szCs w:val="16"/>
    </w:rPr>
  </w:style>
  <w:style w:type="character" w:styleId="Hyperlink">
    <w:name w:val="Hyperlink"/>
    <w:basedOn w:val="DefaultParagraphFont"/>
    <w:uiPriority w:val="99"/>
    <w:unhideWhenUsed/>
    <w:rsid w:val="00F90027"/>
    <w:rPr>
      <w:color w:val="0000FF" w:themeColor="hyperlink"/>
      <w:u w:val="single"/>
    </w:rPr>
  </w:style>
  <w:style w:type="character" w:styleId="CommentReference">
    <w:name w:val="annotation reference"/>
    <w:basedOn w:val="DefaultParagraphFont"/>
    <w:uiPriority w:val="99"/>
    <w:semiHidden/>
    <w:unhideWhenUsed/>
    <w:rsid w:val="00A061F5"/>
    <w:rPr>
      <w:sz w:val="16"/>
      <w:szCs w:val="16"/>
    </w:rPr>
  </w:style>
  <w:style w:type="paragraph" w:styleId="CommentText">
    <w:name w:val="annotation text"/>
    <w:basedOn w:val="Normal"/>
    <w:link w:val="CommentTextChar"/>
    <w:uiPriority w:val="99"/>
    <w:semiHidden/>
    <w:unhideWhenUsed/>
    <w:rsid w:val="00A061F5"/>
    <w:rPr>
      <w:sz w:val="20"/>
      <w:szCs w:val="20"/>
    </w:rPr>
  </w:style>
  <w:style w:type="character" w:customStyle="1" w:styleId="CommentTextChar">
    <w:name w:val="Comment Text Char"/>
    <w:basedOn w:val="DefaultParagraphFont"/>
    <w:link w:val="CommentText"/>
    <w:uiPriority w:val="99"/>
    <w:semiHidden/>
    <w:rsid w:val="00A061F5"/>
  </w:style>
  <w:style w:type="paragraph" w:styleId="CommentSubject">
    <w:name w:val="annotation subject"/>
    <w:basedOn w:val="CommentText"/>
    <w:next w:val="CommentText"/>
    <w:link w:val="CommentSubjectChar"/>
    <w:uiPriority w:val="99"/>
    <w:semiHidden/>
    <w:unhideWhenUsed/>
    <w:rsid w:val="00A061F5"/>
    <w:rPr>
      <w:b/>
      <w:bCs/>
    </w:rPr>
  </w:style>
  <w:style w:type="character" w:customStyle="1" w:styleId="CommentSubjectChar">
    <w:name w:val="Comment Subject Char"/>
    <w:basedOn w:val="CommentTextChar"/>
    <w:link w:val="CommentSubject"/>
    <w:uiPriority w:val="99"/>
    <w:semiHidden/>
    <w:rsid w:val="00A061F5"/>
    <w:rPr>
      <w:b/>
      <w:bCs/>
    </w:rPr>
  </w:style>
  <w:style w:type="character" w:styleId="FollowedHyperlink">
    <w:name w:val="FollowedHyperlink"/>
    <w:basedOn w:val="DefaultParagraphFont"/>
    <w:uiPriority w:val="99"/>
    <w:semiHidden/>
    <w:unhideWhenUsed/>
    <w:rsid w:val="00A061F5"/>
    <w:rPr>
      <w:color w:val="800080" w:themeColor="followedHyperlink"/>
      <w:u w:val="single"/>
    </w:rPr>
  </w:style>
  <w:style w:type="table" w:styleId="TableGrid">
    <w:name w:val="Table Grid"/>
    <w:basedOn w:val="TableNormal"/>
    <w:uiPriority w:val="59"/>
    <w:rsid w:val="006C4FB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oterChar">
    <w:name w:val="Footer Char"/>
    <w:basedOn w:val="DefaultParagraphFont"/>
    <w:link w:val="Footer"/>
    <w:rsid w:val="00084704"/>
    <w:rPr>
      <w:sz w:val="24"/>
      <w:szCs w:val="24"/>
    </w:rPr>
  </w:style>
  <w:style w:type="paragraph" w:styleId="ListParagraph">
    <w:name w:val="List Paragraph"/>
    <w:basedOn w:val="Normal"/>
    <w:uiPriority w:val="34"/>
    <w:qFormat/>
    <w:rsid w:val="001604B6"/>
    <w:pPr>
      <w:spacing w:after="200"/>
      <w:ind w:left="720"/>
      <w:contextualSpacing/>
    </w:pPr>
    <w:rPr>
      <w:szCs w:val="22"/>
    </w:rPr>
  </w:style>
  <w:style w:type="character" w:styleId="UnresolvedMention">
    <w:name w:val="Unresolved Mention"/>
    <w:basedOn w:val="DefaultParagraphFont"/>
    <w:uiPriority w:val="99"/>
    <w:semiHidden/>
    <w:unhideWhenUsed/>
    <w:rsid w:val="00B7104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41737181">
      <w:bodyDiv w:val="1"/>
      <w:marLeft w:val="0"/>
      <w:marRight w:val="0"/>
      <w:marTop w:val="0"/>
      <w:marBottom w:val="0"/>
      <w:divBdr>
        <w:top w:val="none" w:sz="0" w:space="0" w:color="auto"/>
        <w:left w:val="none" w:sz="0" w:space="0" w:color="auto"/>
        <w:bottom w:val="none" w:sz="0" w:space="0" w:color="auto"/>
        <w:right w:val="none" w:sz="0" w:space="0" w:color="auto"/>
      </w:divBdr>
    </w:div>
    <w:div w:id="633754607">
      <w:bodyDiv w:val="1"/>
      <w:marLeft w:val="0"/>
      <w:marRight w:val="0"/>
      <w:marTop w:val="0"/>
      <w:marBottom w:val="0"/>
      <w:divBdr>
        <w:top w:val="none" w:sz="0" w:space="0" w:color="auto"/>
        <w:left w:val="none" w:sz="0" w:space="0" w:color="auto"/>
        <w:bottom w:val="none" w:sz="0" w:space="0" w:color="auto"/>
        <w:right w:val="none" w:sz="0" w:space="0" w:color="auto"/>
      </w:divBdr>
    </w:div>
    <w:div w:id="965819260">
      <w:bodyDiv w:val="1"/>
      <w:marLeft w:val="0"/>
      <w:marRight w:val="0"/>
      <w:marTop w:val="0"/>
      <w:marBottom w:val="0"/>
      <w:divBdr>
        <w:top w:val="none" w:sz="0" w:space="0" w:color="auto"/>
        <w:left w:val="none" w:sz="0" w:space="0" w:color="auto"/>
        <w:bottom w:val="none" w:sz="0" w:space="0" w:color="auto"/>
        <w:right w:val="none" w:sz="0" w:space="0" w:color="auto"/>
      </w:divBdr>
    </w:div>
    <w:div w:id="1441758716">
      <w:bodyDiv w:val="1"/>
      <w:marLeft w:val="0"/>
      <w:marRight w:val="0"/>
      <w:marTop w:val="0"/>
      <w:marBottom w:val="0"/>
      <w:divBdr>
        <w:top w:val="none" w:sz="0" w:space="0" w:color="auto"/>
        <w:left w:val="none" w:sz="0" w:space="0" w:color="auto"/>
        <w:bottom w:val="none" w:sz="0" w:space="0" w:color="auto"/>
        <w:right w:val="none" w:sz="0" w:space="0" w:color="auto"/>
      </w:divBdr>
    </w:div>
    <w:div w:id="1558281367">
      <w:bodyDiv w:val="1"/>
      <w:marLeft w:val="0"/>
      <w:marRight w:val="0"/>
      <w:marTop w:val="0"/>
      <w:marBottom w:val="0"/>
      <w:divBdr>
        <w:top w:val="none" w:sz="0" w:space="0" w:color="auto"/>
        <w:left w:val="none" w:sz="0" w:space="0" w:color="auto"/>
        <w:bottom w:val="none" w:sz="0" w:space="0" w:color="auto"/>
        <w:right w:val="none" w:sz="0" w:space="0" w:color="auto"/>
      </w:divBdr>
      <w:divsChild>
        <w:div w:id="692002227">
          <w:marLeft w:val="533"/>
          <w:marRight w:val="0"/>
          <w:marTop w:val="139"/>
          <w:marBottom w:val="0"/>
          <w:divBdr>
            <w:top w:val="none" w:sz="0" w:space="0" w:color="auto"/>
            <w:left w:val="none" w:sz="0" w:space="0" w:color="auto"/>
            <w:bottom w:val="none" w:sz="0" w:space="0" w:color="auto"/>
            <w:right w:val="none" w:sz="0" w:space="0" w:color="auto"/>
          </w:divBdr>
        </w:div>
      </w:divsChild>
    </w:div>
    <w:div w:id="1994328981">
      <w:bodyDiv w:val="1"/>
      <w:marLeft w:val="0"/>
      <w:marRight w:val="0"/>
      <w:marTop w:val="0"/>
      <w:marBottom w:val="0"/>
      <w:divBdr>
        <w:top w:val="none" w:sz="0" w:space="0" w:color="auto"/>
        <w:left w:val="none" w:sz="0" w:space="0" w:color="auto"/>
        <w:bottom w:val="none" w:sz="0" w:space="0" w:color="auto"/>
        <w:right w:val="none" w:sz="0" w:space="0" w:color="auto"/>
      </w:divBdr>
    </w:div>
    <w:div w:id="2052413079">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mailto:nisalda.m.carreiro@hitchcock.org" TargetMode="External"/><Relationship Id="rId13"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yperlink" Target="mailto:isabella.w.martin@hitchcock.org" TargetMode="External"/><Relationship Id="rId12"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cms-intranet.hitchcock.org/intranet/docs/default-source/comprehensive-antimicrobial-program-documents/me-panel-therapy-guidance-document.pdf" TargetMode="External"/><Relationship Id="rId11" Type="http://schemas.openxmlformats.org/officeDocument/2006/relationships/footer" Target="footer2.xml"/><Relationship Id="rId5" Type="http://schemas.openxmlformats.org/officeDocument/2006/relationships/endnotes" Target="endnotes.xml"/><Relationship Id="rId10" Type="http://schemas.openxmlformats.org/officeDocument/2006/relationships/footer" Target="footer1.xml"/><Relationship Id="rId4" Type="http://schemas.openxmlformats.org/officeDocument/2006/relationships/footnotes" Target="footnotes.xml"/><Relationship Id="rId9" Type="http://schemas.openxmlformats.org/officeDocument/2006/relationships/header" Target="header1.xml"/><Relationship Id="rId14" Type="http://schemas.openxmlformats.org/officeDocument/2006/relationships/theme" Target="theme/theme1.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_rels/footer2.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TotalTime>
  <Pages>3</Pages>
  <Words>438</Words>
  <Characters>2498</Characters>
  <Application>Microsoft Office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
    </vt:vector>
  </TitlesOfParts>
  <Company>Vital &amp; Ryze Advertising, inc.</Company>
  <LinksUpToDate>false</LinksUpToDate>
  <CharactersWithSpaces>2931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Karen Mayeu</dc:creator>
  <cp:lastModifiedBy>Paula W. Martell</cp:lastModifiedBy>
  <cp:revision>5</cp:revision>
  <cp:lastPrinted>2021-05-27T16:36:00Z</cp:lastPrinted>
  <dcterms:created xsi:type="dcterms:W3CDTF">2024-07-29T17:58:00Z</dcterms:created>
  <dcterms:modified xsi:type="dcterms:W3CDTF">2024-07-30T15:22:00Z</dcterms:modified>
</cp:coreProperties>
</file>