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Pr="004D2FA8" w:rsidRDefault="003A1BAB" w:rsidP="00FD019A">
      <w:pPr>
        <w:rPr>
          <w:rFonts w:ascii="Arial" w:eastAsia="Calibri" w:hAnsi="Arial" w:cs="Arial"/>
          <w:b/>
        </w:rPr>
      </w:pPr>
    </w:p>
    <w:p w14:paraId="2C9C667C" w14:textId="3132056F" w:rsidR="003A1BAB" w:rsidRPr="004D2FA8" w:rsidRDefault="003A1BAB" w:rsidP="00FD019A">
      <w:pPr>
        <w:rPr>
          <w:rFonts w:ascii="Arial" w:eastAsia="Calibri" w:hAnsi="Arial" w:cs="Arial"/>
          <w:b/>
        </w:rPr>
      </w:pPr>
    </w:p>
    <w:p w14:paraId="68624AB3" w14:textId="5224D8DF" w:rsidR="00442490" w:rsidRPr="00E91780" w:rsidRDefault="00442490" w:rsidP="00FD019A">
      <w:pPr>
        <w:rPr>
          <w:rFonts w:ascii="Arial" w:eastAsia="Calibri" w:hAnsi="Arial" w:cs="Arial"/>
          <w:bCs/>
        </w:rPr>
      </w:pPr>
      <w:r w:rsidRPr="004D2FA8">
        <w:rPr>
          <w:rFonts w:ascii="Arial" w:eastAsia="Calibri" w:hAnsi="Arial" w:cs="Arial"/>
          <w:b/>
        </w:rPr>
        <w:t xml:space="preserve">To: </w:t>
      </w:r>
      <w:r w:rsidR="00E91780" w:rsidRPr="00E91780">
        <w:rPr>
          <w:rFonts w:ascii="Arial" w:eastAsia="Calibri" w:hAnsi="Arial" w:cs="Arial"/>
          <w:bCs/>
        </w:rPr>
        <w:t>Dartmouth</w:t>
      </w:r>
      <w:r w:rsidR="00E91780">
        <w:rPr>
          <w:rFonts w:ascii="Arial" w:eastAsia="Calibri" w:hAnsi="Arial" w:cs="Arial"/>
          <w:bCs/>
        </w:rPr>
        <w:t xml:space="preserve"> </w:t>
      </w:r>
      <w:r w:rsidR="00E91780" w:rsidRPr="00E91780">
        <w:rPr>
          <w:rFonts w:ascii="Arial" w:eastAsia="Calibri" w:hAnsi="Arial" w:cs="Arial"/>
          <w:bCs/>
        </w:rPr>
        <w:t>Health System Providers</w:t>
      </w:r>
    </w:p>
    <w:p w14:paraId="2844322E" w14:textId="77777777" w:rsidR="00673F32" w:rsidRPr="004D2FA8" w:rsidRDefault="00673F32" w:rsidP="00FD019A">
      <w:pPr>
        <w:rPr>
          <w:rFonts w:ascii="Arial" w:eastAsia="Calibri" w:hAnsi="Arial" w:cs="Arial"/>
          <w:b/>
        </w:rPr>
      </w:pPr>
    </w:p>
    <w:p w14:paraId="2122DB7D" w14:textId="4AC20343" w:rsidR="00673F32" w:rsidRPr="002A7FB5" w:rsidRDefault="00442490" w:rsidP="00FD019A">
      <w:pPr>
        <w:rPr>
          <w:rFonts w:ascii="Arial" w:eastAsia="Calibri" w:hAnsi="Arial" w:cs="Arial"/>
          <w:bCs/>
        </w:rPr>
      </w:pPr>
      <w:r w:rsidRPr="004D2FA8">
        <w:rPr>
          <w:rFonts w:ascii="Arial" w:eastAsia="Calibri" w:hAnsi="Arial" w:cs="Arial"/>
          <w:b/>
        </w:rPr>
        <w:t>From:</w:t>
      </w:r>
      <w:r w:rsidR="00E91780">
        <w:rPr>
          <w:rFonts w:ascii="Arial" w:eastAsia="Calibri" w:hAnsi="Arial" w:cs="Arial"/>
          <w:b/>
        </w:rPr>
        <w:t xml:space="preserve"> </w:t>
      </w:r>
      <w:r w:rsidR="00E91780" w:rsidRPr="00E91780">
        <w:rPr>
          <w:rFonts w:ascii="Arial" w:eastAsia="Calibri" w:hAnsi="Arial" w:cs="Arial"/>
          <w:bCs/>
        </w:rPr>
        <w:t xml:space="preserve">K. Aaron Geno, PhD, </w:t>
      </w:r>
      <w:r w:rsidR="00E91780" w:rsidRPr="002A7FB5">
        <w:rPr>
          <w:rFonts w:ascii="Arial" w:eastAsia="Calibri" w:hAnsi="Arial" w:cs="Arial"/>
          <w:bCs/>
        </w:rPr>
        <w:t>DABCC, Assistant Director of Clinical C</w:t>
      </w:r>
      <w:r w:rsidR="000A67B4" w:rsidRPr="002A7FB5">
        <w:rPr>
          <w:rFonts w:ascii="Arial" w:eastAsia="Calibri" w:hAnsi="Arial" w:cs="Arial"/>
          <w:bCs/>
        </w:rPr>
        <w:t>h</w:t>
      </w:r>
      <w:r w:rsidR="00E91780" w:rsidRPr="002A7FB5">
        <w:rPr>
          <w:rFonts w:ascii="Arial" w:eastAsia="Calibri" w:hAnsi="Arial" w:cs="Arial"/>
          <w:bCs/>
        </w:rPr>
        <w:t>emistry</w:t>
      </w:r>
    </w:p>
    <w:p w14:paraId="500859C4" w14:textId="4513DA12" w:rsidR="000A67B4" w:rsidRDefault="000A67B4" w:rsidP="00FD019A">
      <w:pPr>
        <w:rPr>
          <w:rFonts w:ascii="Arial" w:hAnsi="Arial" w:cs="Arial"/>
        </w:rPr>
      </w:pPr>
      <w:r w:rsidRPr="002A7FB5">
        <w:rPr>
          <w:rFonts w:ascii="Arial" w:eastAsia="Calibri" w:hAnsi="Arial" w:cs="Arial"/>
          <w:bCs/>
        </w:rPr>
        <w:tab/>
        <w:t>Abigail Johnston</w:t>
      </w:r>
      <w:r w:rsidR="00D14C57">
        <w:rPr>
          <w:rFonts w:ascii="Arial" w:eastAsia="Calibri" w:hAnsi="Arial" w:cs="Arial"/>
          <w:bCs/>
        </w:rPr>
        <w:t>,</w:t>
      </w:r>
      <w:r w:rsidRPr="002A7FB5">
        <w:rPr>
          <w:rFonts w:ascii="Arial" w:eastAsia="Calibri" w:hAnsi="Arial" w:cs="Arial"/>
          <w:bCs/>
        </w:rPr>
        <w:t xml:space="preserve"> </w:t>
      </w:r>
      <w:r w:rsidRPr="002A7FB5">
        <w:rPr>
          <w:rFonts w:ascii="Arial" w:hAnsi="Arial" w:cs="Arial"/>
        </w:rPr>
        <w:t>MS, MLS (ASCP)</w:t>
      </w:r>
      <w:r w:rsidRPr="002A7FB5">
        <w:rPr>
          <w:rFonts w:ascii="Arial" w:hAnsi="Arial" w:cs="Arial"/>
          <w:vertAlign w:val="superscript"/>
        </w:rPr>
        <w:t>CM</w:t>
      </w:r>
      <w:r w:rsidRPr="002A7FB5">
        <w:rPr>
          <w:rFonts w:ascii="Arial" w:hAnsi="Arial" w:cs="Arial"/>
        </w:rPr>
        <w:t>, Laboratory Medicine Operations Manager</w:t>
      </w:r>
    </w:p>
    <w:p w14:paraId="71058594" w14:textId="7E638101" w:rsidR="00D14C57" w:rsidRPr="00D14C57" w:rsidRDefault="00D14C57" w:rsidP="00FD019A">
      <w:pPr>
        <w:rPr>
          <w:rFonts w:ascii="Arial" w:eastAsia="Calibri" w:hAnsi="Arial" w:cs="Arial"/>
          <w:bCs/>
        </w:rPr>
      </w:pPr>
      <w:r>
        <w:rPr>
          <w:rFonts w:ascii="Arial" w:hAnsi="Arial" w:cs="Arial"/>
        </w:rPr>
        <w:tab/>
        <w:t>Sarah E. Labore, MLS (ASCP)</w:t>
      </w:r>
      <w:r>
        <w:rPr>
          <w:rFonts w:ascii="Arial" w:hAnsi="Arial" w:cs="Arial"/>
          <w:vertAlign w:val="superscript"/>
        </w:rPr>
        <w:t>CM</w:t>
      </w:r>
      <w:r>
        <w:rPr>
          <w:rFonts w:ascii="Arial" w:hAnsi="Arial" w:cs="Arial"/>
        </w:rPr>
        <w:t>, Chemistry and Night Shift Supervisor</w:t>
      </w:r>
    </w:p>
    <w:p w14:paraId="210F49F7" w14:textId="5B45D5AB" w:rsidR="00442490" w:rsidRPr="004D2FA8" w:rsidRDefault="00442490" w:rsidP="00FD019A">
      <w:pPr>
        <w:rPr>
          <w:rFonts w:ascii="Arial" w:eastAsia="Calibri" w:hAnsi="Arial" w:cs="Arial"/>
        </w:rPr>
      </w:pPr>
      <w:r w:rsidRPr="004D2FA8">
        <w:rPr>
          <w:rFonts w:ascii="Arial" w:eastAsia="Calibri" w:hAnsi="Arial" w:cs="Arial"/>
        </w:rPr>
        <w:t xml:space="preserve"> </w:t>
      </w:r>
      <w:r w:rsidRPr="004D2FA8">
        <w:rPr>
          <w:rFonts w:ascii="Arial" w:eastAsia="Calibri" w:hAnsi="Arial" w:cs="Arial"/>
        </w:rPr>
        <w:tab/>
      </w:r>
    </w:p>
    <w:p w14:paraId="4550FB42" w14:textId="18D0413C" w:rsidR="00673F32" w:rsidRPr="00E91780" w:rsidRDefault="00316FAE" w:rsidP="00FD019A">
      <w:pPr>
        <w:rPr>
          <w:rFonts w:ascii="Arial" w:eastAsia="Calibri" w:hAnsi="Arial" w:cs="Arial"/>
          <w:bCs/>
        </w:rPr>
      </w:pPr>
      <w:r w:rsidRPr="004D2FA8">
        <w:rPr>
          <w:rFonts w:ascii="Arial" w:eastAsia="Calibri" w:hAnsi="Arial" w:cs="Arial"/>
          <w:b/>
        </w:rPr>
        <w:t>Date:</w:t>
      </w:r>
      <w:r w:rsidR="00E91780">
        <w:rPr>
          <w:rFonts w:ascii="Arial" w:eastAsia="Calibri" w:hAnsi="Arial" w:cs="Arial"/>
          <w:b/>
        </w:rPr>
        <w:t xml:space="preserve"> </w:t>
      </w:r>
      <w:r w:rsidR="00C93693">
        <w:rPr>
          <w:rFonts w:ascii="Arial" w:eastAsia="Calibri" w:hAnsi="Arial" w:cs="Arial"/>
          <w:bCs/>
        </w:rPr>
        <w:t>November 1</w:t>
      </w:r>
      <w:r w:rsidR="0018598C">
        <w:rPr>
          <w:rFonts w:ascii="Arial" w:eastAsia="Calibri" w:hAnsi="Arial" w:cs="Arial"/>
          <w:bCs/>
        </w:rPr>
        <w:t>9</w:t>
      </w:r>
      <w:r w:rsidR="00C93693">
        <w:rPr>
          <w:rFonts w:ascii="Arial" w:eastAsia="Calibri" w:hAnsi="Arial" w:cs="Arial"/>
          <w:bCs/>
        </w:rPr>
        <w:t>, 2024</w:t>
      </w:r>
    </w:p>
    <w:p w14:paraId="1B7CDF13" w14:textId="514B0022" w:rsidR="00316FAE" w:rsidRPr="004D2FA8" w:rsidRDefault="00316FAE" w:rsidP="00FD019A">
      <w:pPr>
        <w:rPr>
          <w:rFonts w:ascii="Arial" w:eastAsia="Calibri" w:hAnsi="Arial" w:cs="Arial"/>
        </w:rPr>
      </w:pPr>
      <w:r w:rsidRPr="004D2FA8">
        <w:rPr>
          <w:rFonts w:ascii="Arial" w:eastAsia="Calibri" w:hAnsi="Arial" w:cs="Arial"/>
        </w:rPr>
        <w:t xml:space="preserve"> </w:t>
      </w:r>
    </w:p>
    <w:p w14:paraId="2086AB41" w14:textId="6D1ED056" w:rsidR="00316FAE" w:rsidRPr="00E91780" w:rsidRDefault="00CB2A4B" w:rsidP="00FD019A">
      <w:pPr>
        <w:rPr>
          <w:rFonts w:ascii="Arial" w:eastAsia="Calibri" w:hAnsi="Arial" w:cs="Arial"/>
        </w:rPr>
      </w:pPr>
      <w:r w:rsidRPr="004D2FA8">
        <w:rPr>
          <w:rFonts w:ascii="Arial" w:eastAsia="Calibri" w:hAnsi="Arial" w:cs="Arial"/>
          <w:b/>
        </w:rPr>
        <w:t>RE</w:t>
      </w:r>
      <w:r w:rsidR="00316FAE" w:rsidRPr="004D2FA8">
        <w:rPr>
          <w:rFonts w:ascii="Arial" w:eastAsia="Calibri" w:hAnsi="Arial" w:cs="Arial"/>
          <w:b/>
        </w:rPr>
        <w:t>:</w:t>
      </w:r>
      <w:r w:rsidR="00316FAE" w:rsidRPr="004D2FA8">
        <w:rPr>
          <w:rFonts w:ascii="Arial" w:eastAsia="Calibri" w:hAnsi="Arial" w:cs="Arial"/>
        </w:rPr>
        <w:t xml:space="preserve">  </w:t>
      </w:r>
      <w:r w:rsidR="00C93693">
        <w:rPr>
          <w:rFonts w:ascii="Arial" w:eastAsia="Calibri" w:hAnsi="Arial" w:cs="Arial"/>
        </w:rPr>
        <w:t xml:space="preserve">Updated </w:t>
      </w:r>
      <w:r w:rsidR="00745E91">
        <w:rPr>
          <w:rFonts w:ascii="Arial" w:eastAsia="Calibri" w:hAnsi="Arial" w:cs="Arial"/>
        </w:rPr>
        <w:t xml:space="preserve">Specimen </w:t>
      </w:r>
      <w:r w:rsidR="00C93693">
        <w:rPr>
          <w:rFonts w:ascii="Arial" w:eastAsia="Calibri" w:hAnsi="Arial" w:cs="Arial"/>
        </w:rPr>
        <w:t>Criteria for Performance of Urine Protein Electrophoresis</w:t>
      </w:r>
    </w:p>
    <w:p w14:paraId="69649DCC" w14:textId="77777777" w:rsidR="00316FAE" w:rsidRPr="00E91780" w:rsidRDefault="00316FAE" w:rsidP="00FD019A">
      <w:pPr>
        <w:rPr>
          <w:rFonts w:ascii="Arial" w:eastAsia="Calibri" w:hAnsi="Arial" w:cs="Arial"/>
        </w:rPr>
      </w:pPr>
    </w:p>
    <w:p w14:paraId="34994FC8" w14:textId="181ED8BF" w:rsidR="001F2B06" w:rsidRPr="00C93693" w:rsidRDefault="00C93693" w:rsidP="00FD019A">
      <w:pPr>
        <w:rPr>
          <w:rFonts w:ascii="Arial" w:hAnsi="Arial" w:cs="Arial"/>
          <w:b/>
        </w:rPr>
      </w:pPr>
      <w:r w:rsidRPr="00C93693">
        <w:rPr>
          <w:rFonts w:ascii="Arial" w:hAnsi="Arial" w:cs="Arial"/>
          <w:b/>
        </w:rPr>
        <w:t>What is changing?</w:t>
      </w:r>
    </w:p>
    <w:p w14:paraId="34474932" w14:textId="413F6DB7" w:rsidR="00832771" w:rsidRDefault="00C93693" w:rsidP="00FD019A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Effective </w:t>
      </w:r>
      <w:r w:rsidR="0018598C">
        <w:rPr>
          <w:rFonts w:ascii="Arial" w:hAnsi="Arial" w:cs="Arial"/>
          <w:bCs/>
        </w:rPr>
        <w:t>today</w:t>
      </w:r>
      <w:r w:rsidR="00D14C57">
        <w:rPr>
          <w:rFonts w:ascii="Arial" w:hAnsi="Arial" w:cs="Arial"/>
          <w:bCs/>
        </w:rPr>
        <w:t>, November 1</w:t>
      </w:r>
      <w:r w:rsidR="0018598C">
        <w:rPr>
          <w:rFonts w:ascii="Arial" w:hAnsi="Arial" w:cs="Arial"/>
          <w:bCs/>
        </w:rPr>
        <w:t>9</w:t>
      </w:r>
      <w:r>
        <w:rPr>
          <w:rFonts w:ascii="Arial" w:hAnsi="Arial" w:cs="Arial"/>
          <w:bCs/>
        </w:rPr>
        <w:t xml:space="preserve">, electrophoresis orders on urine </w:t>
      </w:r>
      <w:r w:rsidR="00832771">
        <w:rPr>
          <w:rFonts w:ascii="Arial" w:hAnsi="Arial" w:cs="Arial"/>
          <w:bCs/>
        </w:rPr>
        <w:t>specimens</w:t>
      </w:r>
      <w:r>
        <w:rPr>
          <w:rFonts w:ascii="Arial" w:hAnsi="Arial" w:cs="Arial"/>
          <w:bCs/>
        </w:rPr>
        <w:t xml:space="preserve"> with total protein</w:t>
      </w:r>
      <w:r w:rsidR="00832771">
        <w:rPr>
          <w:rFonts w:ascii="Arial" w:hAnsi="Arial" w:cs="Arial"/>
          <w:bCs/>
        </w:rPr>
        <w:t xml:space="preserve"> concentrations</w:t>
      </w:r>
      <w:r>
        <w:rPr>
          <w:rFonts w:ascii="Arial" w:hAnsi="Arial" w:cs="Arial"/>
          <w:bCs/>
        </w:rPr>
        <w:t xml:space="preserve"> of 6 mg/dL or less will be canceled for patients without history of monoclonal protein(s).</w:t>
      </w:r>
      <w:r w:rsidR="00832771">
        <w:rPr>
          <w:rFonts w:ascii="Arial" w:hAnsi="Arial" w:cs="Arial"/>
          <w:bCs/>
        </w:rPr>
        <w:t xml:space="preserve"> </w:t>
      </w:r>
    </w:p>
    <w:p w14:paraId="1A55A16D" w14:textId="77777777" w:rsidR="00832771" w:rsidRDefault="00832771" w:rsidP="00FD019A">
      <w:pPr>
        <w:rPr>
          <w:rFonts w:ascii="Arial" w:hAnsi="Arial" w:cs="Arial"/>
          <w:bCs/>
        </w:rPr>
      </w:pPr>
    </w:p>
    <w:p w14:paraId="726DD02E" w14:textId="4FB348E6" w:rsidR="00C93693" w:rsidRDefault="00832771" w:rsidP="00FD019A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Testing of urine specimens from patients with newly or historically identified monoclonal protein(s) is not affected by this change.</w:t>
      </w:r>
    </w:p>
    <w:p w14:paraId="32C9CF9E" w14:textId="032EAA6E" w:rsidR="00C93693" w:rsidRDefault="00C93693" w:rsidP="00FD019A">
      <w:pPr>
        <w:rPr>
          <w:rFonts w:ascii="Arial" w:hAnsi="Arial" w:cs="Arial"/>
          <w:bCs/>
        </w:rPr>
      </w:pPr>
    </w:p>
    <w:p w14:paraId="304D031F" w14:textId="6876536B" w:rsidR="00C93693" w:rsidRDefault="00C93693" w:rsidP="00FD019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Why are we making this change?</w:t>
      </w:r>
    </w:p>
    <w:p w14:paraId="74493152" w14:textId="2269D505" w:rsidR="00001980" w:rsidRDefault="00001980" w:rsidP="00D14C57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Testing of these specimens provides little benefit but results in unnecessary expense to our patients and takes valuable time from laboratory staff.</w:t>
      </w:r>
    </w:p>
    <w:p w14:paraId="16114BBC" w14:textId="77777777" w:rsidR="00001980" w:rsidRDefault="00001980" w:rsidP="00D14C57">
      <w:pPr>
        <w:rPr>
          <w:rFonts w:ascii="Arial" w:hAnsi="Arial" w:cs="Arial"/>
          <w:bCs/>
        </w:rPr>
      </w:pPr>
    </w:p>
    <w:p w14:paraId="56E6C7B1" w14:textId="1CF96177" w:rsidR="00D14C57" w:rsidRDefault="00C93693" w:rsidP="00D14C57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 two year retrospective analysis found that out of 797 urine samples with total protein of 6 mg/dL or less in patients without a history of monoclonal protein(s), only 3 samples were suspicious for a monoclonal protein</w:t>
      </w:r>
      <w:r w:rsidR="00832771">
        <w:rPr>
          <w:rFonts w:ascii="Arial" w:hAnsi="Arial" w:cs="Arial"/>
          <w:bCs/>
        </w:rPr>
        <w:t xml:space="preserve"> on electrophoresis</w:t>
      </w:r>
      <w:r>
        <w:rPr>
          <w:rFonts w:ascii="Arial" w:hAnsi="Arial" w:cs="Arial"/>
          <w:bCs/>
        </w:rPr>
        <w:t xml:space="preserve">, and all 3 were negative on </w:t>
      </w:r>
      <w:r w:rsidR="00832771">
        <w:rPr>
          <w:rFonts w:ascii="Arial" w:hAnsi="Arial" w:cs="Arial"/>
          <w:bCs/>
        </w:rPr>
        <w:t>follow-up</w:t>
      </w:r>
      <w:r>
        <w:rPr>
          <w:rFonts w:ascii="Arial" w:hAnsi="Arial" w:cs="Arial"/>
          <w:bCs/>
        </w:rPr>
        <w:t xml:space="preserve"> studies by immunofixation.</w:t>
      </w:r>
      <w:r w:rsidR="00001980">
        <w:rPr>
          <w:rFonts w:ascii="Arial" w:hAnsi="Arial" w:cs="Arial"/>
          <w:bCs/>
        </w:rPr>
        <w:t xml:space="preserve"> In addition, these samples require a disproportionate amount of laboratory effort due to the need to extensively concentrate them prior to analysis.</w:t>
      </w:r>
    </w:p>
    <w:p w14:paraId="5CBB1B09" w14:textId="11090436" w:rsidR="00C93693" w:rsidRDefault="00C93693" w:rsidP="00FD019A">
      <w:pPr>
        <w:rPr>
          <w:rFonts w:ascii="Arial" w:hAnsi="Arial" w:cs="Arial"/>
          <w:bCs/>
        </w:rPr>
      </w:pPr>
    </w:p>
    <w:p w14:paraId="21F33A3A" w14:textId="560D56B2" w:rsidR="00C93693" w:rsidRDefault="00C93693" w:rsidP="00FD019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What do I do if I want the sample tested regardless?</w:t>
      </w:r>
    </w:p>
    <w:p w14:paraId="1C5FDAA3" w14:textId="2A4C93C9" w:rsidR="00C93693" w:rsidRPr="00C93693" w:rsidRDefault="00C93693" w:rsidP="00FD019A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Please contact the laboratory at 603-650-2200. Samples are held for 6 days.</w:t>
      </w:r>
    </w:p>
    <w:p w14:paraId="1E6CEBD4" w14:textId="539FD9E3" w:rsidR="00C93693" w:rsidRDefault="00C93693" w:rsidP="00FD019A">
      <w:pPr>
        <w:rPr>
          <w:rFonts w:ascii="Arial" w:hAnsi="Arial" w:cs="Arial"/>
          <w:bCs/>
        </w:rPr>
      </w:pPr>
    </w:p>
    <w:p w14:paraId="3C263793" w14:textId="7465E201" w:rsidR="008F546F" w:rsidRDefault="00AD1174" w:rsidP="00FD019A">
      <w:pPr>
        <w:rPr>
          <w:rFonts w:ascii="Arial" w:hAnsi="Arial" w:cs="Arial"/>
          <w:b/>
        </w:rPr>
      </w:pPr>
      <w:r w:rsidRPr="004D2FA8">
        <w:rPr>
          <w:rFonts w:ascii="Arial" w:hAnsi="Arial" w:cs="Arial"/>
          <w:b/>
        </w:rPr>
        <w:t>F</w:t>
      </w:r>
      <w:r w:rsidR="006C0036" w:rsidRPr="004D2FA8">
        <w:rPr>
          <w:rFonts w:ascii="Arial" w:hAnsi="Arial" w:cs="Arial"/>
          <w:b/>
        </w:rPr>
        <w:t xml:space="preserve">or </w:t>
      </w:r>
      <w:r w:rsidR="00CB2A4B" w:rsidRPr="004D2FA8">
        <w:rPr>
          <w:rFonts w:ascii="Arial" w:hAnsi="Arial" w:cs="Arial"/>
          <w:b/>
        </w:rPr>
        <w:t xml:space="preserve">questions </w:t>
      </w:r>
      <w:r w:rsidR="00C14CF3" w:rsidRPr="004D2FA8">
        <w:rPr>
          <w:rFonts w:ascii="Arial" w:hAnsi="Arial" w:cs="Arial"/>
          <w:b/>
        </w:rPr>
        <w:t xml:space="preserve">or additional </w:t>
      </w:r>
      <w:r w:rsidR="005A1FFE" w:rsidRPr="004D2FA8">
        <w:rPr>
          <w:rFonts w:ascii="Arial" w:hAnsi="Arial" w:cs="Arial"/>
          <w:b/>
        </w:rPr>
        <w:t>information</w:t>
      </w:r>
      <w:r w:rsidRPr="004D2FA8">
        <w:rPr>
          <w:rFonts w:ascii="Arial" w:hAnsi="Arial" w:cs="Arial"/>
          <w:b/>
        </w:rPr>
        <w:t>, please contact</w:t>
      </w:r>
      <w:r w:rsidR="002566AD" w:rsidRPr="004D2FA8">
        <w:rPr>
          <w:rFonts w:ascii="Arial" w:hAnsi="Arial" w:cs="Arial"/>
          <w:b/>
        </w:rPr>
        <w:t>:</w:t>
      </w:r>
    </w:p>
    <w:p w14:paraId="290D3326" w14:textId="5BD1C48E" w:rsidR="00832771" w:rsidRDefault="00113436" w:rsidP="00FD019A">
      <w:pPr>
        <w:rPr>
          <w:rFonts w:ascii="Arial" w:hAnsi="Arial" w:cs="Arial"/>
          <w:bCs/>
        </w:rPr>
      </w:pPr>
      <w:hyperlink r:id="rId6" w:history="1">
        <w:r w:rsidR="00D14C57" w:rsidRPr="00A37BD4">
          <w:rPr>
            <w:rStyle w:val="Hyperlink"/>
            <w:rFonts w:ascii="Arial" w:hAnsi="Arial" w:cs="Arial"/>
          </w:rPr>
          <w:t>sarah.e.labore@hitchock.org</w:t>
        </w:r>
      </w:hyperlink>
      <w:r w:rsidR="00D14C57">
        <w:rPr>
          <w:rFonts w:ascii="Arial" w:hAnsi="Arial" w:cs="Arial"/>
        </w:rPr>
        <w:t xml:space="preserve">, </w:t>
      </w:r>
      <w:hyperlink r:id="rId7" w:history="1">
        <w:r w:rsidR="00D14C57" w:rsidRPr="00A37BD4">
          <w:rPr>
            <w:rStyle w:val="Hyperlink"/>
            <w:rFonts w:ascii="Arial" w:hAnsi="Arial" w:cs="Arial"/>
            <w:bCs/>
          </w:rPr>
          <w:t>kimball.a.geno@hitchcock.org</w:t>
        </w:r>
      </w:hyperlink>
      <w:r w:rsidR="00D14C57">
        <w:rPr>
          <w:rFonts w:ascii="Arial" w:hAnsi="Arial" w:cs="Arial"/>
          <w:bCs/>
        </w:rPr>
        <w:t>,</w:t>
      </w:r>
      <w:r w:rsidR="00FD019A">
        <w:rPr>
          <w:rFonts w:ascii="Arial" w:hAnsi="Arial" w:cs="Arial"/>
          <w:bCs/>
        </w:rPr>
        <w:t xml:space="preserve"> or the chemistry director on call at pager 8139.</w:t>
      </w:r>
    </w:p>
    <w:p w14:paraId="2520AE25" w14:textId="5EA45E45" w:rsidR="00991DEB" w:rsidRPr="007A5D98" w:rsidRDefault="00991DEB" w:rsidP="00FD019A">
      <w:pPr>
        <w:rPr>
          <w:rFonts w:ascii="Arial" w:hAnsi="Arial" w:cs="Arial"/>
          <w:bCs/>
        </w:rPr>
      </w:pPr>
    </w:p>
    <w:sectPr w:rsidR="00991DEB" w:rsidRPr="007A5D98" w:rsidSect="004530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CFF24" w14:textId="77777777" w:rsidR="00113436" w:rsidRDefault="00113436">
      <w:r>
        <w:separator/>
      </w:r>
    </w:p>
  </w:endnote>
  <w:endnote w:type="continuationSeparator" w:id="0">
    <w:p w14:paraId="03BE33F1" w14:textId="77777777" w:rsidR="00113436" w:rsidRDefault="00113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478F241B-0F0B-48A4-8E40-9CFF0B99531B}"/>
    <w:embedBold r:id="rId2" w:fontKey="{D39AD958-A70A-422F-B422-076A6EB8092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70" name="Picture 70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67FD0" w14:textId="77777777" w:rsidR="00AD5808" w:rsidRDefault="00AD58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4A002" w14:textId="77777777" w:rsidR="00113436" w:rsidRDefault="00113436">
      <w:r>
        <w:separator/>
      </w:r>
    </w:p>
  </w:footnote>
  <w:footnote w:type="continuationSeparator" w:id="0">
    <w:p w14:paraId="40F127ED" w14:textId="77777777" w:rsidR="00113436" w:rsidRDefault="001134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01D6E" w14:textId="77777777" w:rsidR="00AD5808" w:rsidRDefault="00AD58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1980"/>
    <w:rsid w:val="00007432"/>
    <w:rsid w:val="000232E8"/>
    <w:rsid w:val="00036876"/>
    <w:rsid w:val="00064FDE"/>
    <w:rsid w:val="00084704"/>
    <w:rsid w:val="00094592"/>
    <w:rsid w:val="000A67B4"/>
    <w:rsid w:val="000F355B"/>
    <w:rsid w:val="00107DBC"/>
    <w:rsid w:val="00113436"/>
    <w:rsid w:val="0013795B"/>
    <w:rsid w:val="00142BD8"/>
    <w:rsid w:val="001604B6"/>
    <w:rsid w:val="001656A4"/>
    <w:rsid w:val="0018598C"/>
    <w:rsid w:val="0019423C"/>
    <w:rsid w:val="001979A1"/>
    <w:rsid w:val="001A7DCC"/>
    <w:rsid w:val="001B562B"/>
    <w:rsid w:val="001B64E6"/>
    <w:rsid w:val="001F2B06"/>
    <w:rsid w:val="002017EA"/>
    <w:rsid w:val="00240055"/>
    <w:rsid w:val="00252539"/>
    <w:rsid w:val="002566AD"/>
    <w:rsid w:val="002A3B3F"/>
    <w:rsid w:val="002A7FB5"/>
    <w:rsid w:val="002E4271"/>
    <w:rsid w:val="00316FAE"/>
    <w:rsid w:val="00330888"/>
    <w:rsid w:val="00336396"/>
    <w:rsid w:val="00370971"/>
    <w:rsid w:val="003A1BAB"/>
    <w:rsid w:val="003C102F"/>
    <w:rsid w:val="003C587E"/>
    <w:rsid w:val="003E573E"/>
    <w:rsid w:val="00437772"/>
    <w:rsid w:val="00442490"/>
    <w:rsid w:val="004530EB"/>
    <w:rsid w:val="00476A7A"/>
    <w:rsid w:val="00491E0A"/>
    <w:rsid w:val="004D2FA8"/>
    <w:rsid w:val="004E1A02"/>
    <w:rsid w:val="00531357"/>
    <w:rsid w:val="00531BF8"/>
    <w:rsid w:val="00561CF7"/>
    <w:rsid w:val="005A1FFE"/>
    <w:rsid w:val="005A604E"/>
    <w:rsid w:val="005C5C49"/>
    <w:rsid w:val="005F5D81"/>
    <w:rsid w:val="00616F93"/>
    <w:rsid w:val="006468FD"/>
    <w:rsid w:val="00673F32"/>
    <w:rsid w:val="00683AF9"/>
    <w:rsid w:val="00686D4F"/>
    <w:rsid w:val="006B1DF1"/>
    <w:rsid w:val="006C0036"/>
    <w:rsid w:val="006C4FB0"/>
    <w:rsid w:val="006E1377"/>
    <w:rsid w:val="007065DB"/>
    <w:rsid w:val="00745E91"/>
    <w:rsid w:val="00765A72"/>
    <w:rsid w:val="00784879"/>
    <w:rsid w:val="007908A3"/>
    <w:rsid w:val="007A2D15"/>
    <w:rsid w:val="007A5D98"/>
    <w:rsid w:val="00832771"/>
    <w:rsid w:val="0088413E"/>
    <w:rsid w:val="0089247B"/>
    <w:rsid w:val="008A45D5"/>
    <w:rsid w:val="008E1882"/>
    <w:rsid w:val="008E7616"/>
    <w:rsid w:val="008F546F"/>
    <w:rsid w:val="00903430"/>
    <w:rsid w:val="00921C70"/>
    <w:rsid w:val="00946EF2"/>
    <w:rsid w:val="009514BF"/>
    <w:rsid w:val="00973002"/>
    <w:rsid w:val="00973E8C"/>
    <w:rsid w:val="00991DEB"/>
    <w:rsid w:val="009A2EF4"/>
    <w:rsid w:val="009E4EB2"/>
    <w:rsid w:val="00A061F5"/>
    <w:rsid w:val="00A21B12"/>
    <w:rsid w:val="00A241C5"/>
    <w:rsid w:val="00A462CF"/>
    <w:rsid w:val="00A54067"/>
    <w:rsid w:val="00A71416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56BE5"/>
    <w:rsid w:val="00B622D0"/>
    <w:rsid w:val="00B7412B"/>
    <w:rsid w:val="00C14CF3"/>
    <w:rsid w:val="00C80E87"/>
    <w:rsid w:val="00C83214"/>
    <w:rsid w:val="00C93693"/>
    <w:rsid w:val="00CA3D80"/>
    <w:rsid w:val="00CA5218"/>
    <w:rsid w:val="00CB2A4B"/>
    <w:rsid w:val="00CC041C"/>
    <w:rsid w:val="00CD7CA1"/>
    <w:rsid w:val="00D14C57"/>
    <w:rsid w:val="00D27125"/>
    <w:rsid w:val="00D272D9"/>
    <w:rsid w:val="00D60396"/>
    <w:rsid w:val="00DA207C"/>
    <w:rsid w:val="00DB3AB4"/>
    <w:rsid w:val="00DD5E9D"/>
    <w:rsid w:val="00DE26CE"/>
    <w:rsid w:val="00DF0982"/>
    <w:rsid w:val="00E642EA"/>
    <w:rsid w:val="00E80E49"/>
    <w:rsid w:val="00E81988"/>
    <w:rsid w:val="00E83583"/>
    <w:rsid w:val="00E91780"/>
    <w:rsid w:val="00EA7D55"/>
    <w:rsid w:val="00ED379A"/>
    <w:rsid w:val="00ED7287"/>
    <w:rsid w:val="00EF6FC4"/>
    <w:rsid w:val="00EF72A8"/>
    <w:rsid w:val="00F05A80"/>
    <w:rsid w:val="00F3083B"/>
    <w:rsid w:val="00F4221E"/>
    <w:rsid w:val="00F7358E"/>
    <w:rsid w:val="00F854F1"/>
    <w:rsid w:val="00F90027"/>
    <w:rsid w:val="00FD019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FD01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kimball.a.geno@hitchcock.org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rah.e.labore@hitchock.org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Karen Mayeu</dc:creator>
  <cp:lastModifiedBy>Paula W. Martell</cp:lastModifiedBy>
  <cp:revision>2</cp:revision>
  <cp:lastPrinted>2021-05-27T16:36:00Z</cp:lastPrinted>
  <dcterms:created xsi:type="dcterms:W3CDTF">2024-12-11T19:43:00Z</dcterms:created>
  <dcterms:modified xsi:type="dcterms:W3CDTF">2024-12-11T19:43:00Z</dcterms:modified>
</cp:coreProperties>
</file>