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FB735D">
      <w:pPr>
        <w:rPr>
          <w:rFonts w:ascii="Calibri" w:eastAsia="Calibri" w:hAnsi="Calibri"/>
          <w:b/>
        </w:rPr>
      </w:pPr>
    </w:p>
    <w:p w14:paraId="7E909DC5" w14:textId="61E6784C" w:rsidR="00B71043" w:rsidRPr="00AC48B7" w:rsidRDefault="00F70B31" w:rsidP="00AC48B7">
      <w:pPr>
        <w:tabs>
          <w:tab w:val="left" w:pos="990"/>
        </w:tabs>
        <w:spacing w:line="360" w:lineRule="auto"/>
        <w:rPr>
          <w:rFonts w:ascii="Arial" w:hAnsi="Arial" w:cs="Arial"/>
        </w:rPr>
      </w:pPr>
      <w:r w:rsidRPr="00AC48B7">
        <w:rPr>
          <w:rFonts w:ascii="Arial" w:hAnsi="Arial" w:cs="Arial"/>
          <w:b/>
          <w:bCs/>
        </w:rPr>
        <w:t>T</w:t>
      </w:r>
      <w:r w:rsidR="00DD50CF" w:rsidRPr="00AC48B7">
        <w:rPr>
          <w:rFonts w:ascii="Arial" w:hAnsi="Arial" w:cs="Arial"/>
          <w:b/>
          <w:bCs/>
        </w:rPr>
        <w:t>o</w:t>
      </w:r>
      <w:r w:rsidRPr="00AC48B7">
        <w:rPr>
          <w:rFonts w:ascii="Arial" w:hAnsi="Arial" w:cs="Arial"/>
          <w:b/>
          <w:bCs/>
        </w:rPr>
        <w:t xml:space="preserve">: </w:t>
      </w:r>
      <w:r w:rsidR="00D341E7" w:rsidRPr="00AC48B7">
        <w:rPr>
          <w:rFonts w:ascii="Arial" w:hAnsi="Arial" w:cs="Arial"/>
          <w:b/>
          <w:bCs/>
        </w:rPr>
        <w:tab/>
      </w:r>
      <w:r w:rsidR="00D341E7" w:rsidRPr="00AC48B7">
        <w:rPr>
          <w:rFonts w:ascii="Arial" w:hAnsi="Arial" w:cs="Arial"/>
          <w:b/>
          <w:bCs/>
        </w:rPr>
        <w:tab/>
      </w:r>
      <w:r w:rsidR="00D341E7" w:rsidRPr="00AC48B7">
        <w:rPr>
          <w:rFonts w:ascii="Arial" w:hAnsi="Arial" w:cs="Arial"/>
        </w:rPr>
        <w:t>Dartmouth Health Providers Utilizing Thyroglobulin Testing</w:t>
      </w:r>
    </w:p>
    <w:p w14:paraId="18CDA4AF" w14:textId="21E178DD" w:rsidR="00F70B31" w:rsidRPr="00AC48B7" w:rsidRDefault="00F70B31" w:rsidP="00AC48B7">
      <w:pPr>
        <w:spacing w:line="360" w:lineRule="auto"/>
        <w:outlineLvl w:val="0"/>
        <w:rPr>
          <w:rFonts w:ascii="Arial" w:hAnsi="Arial" w:cs="Arial"/>
        </w:rPr>
      </w:pPr>
      <w:r w:rsidRPr="00AC48B7">
        <w:rPr>
          <w:rFonts w:ascii="Arial" w:hAnsi="Arial" w:cs="Arial"/>
          <w:b/>
          <w:bCs/>
        </w:rPr>
        <w:t>F</w:t>
      </w:r>
      <w:r w:rsidR="00DD50CF" w:rsidRPr="00AC48B7">
        <w:rPr>
          <w:rFonts w:ascii="Arial" w:hAnsi="Arial" w:cs="Arial"/>
          <w:b/>
          <w:bCs/>
        </w:rPr>
        <w:t>rom</w:t>
      </w:r>
      <w:r w:rsidRPr="00AC48B7">
        <w:rPr>
          <w:rFonts w:ascii="Arial" w:hAnsi="Arial" w:cs="Arial"/>
          <w:b/>
          <w:bCs/>
        </w:rPr>
        <w:t xml:space="preserve">:   </w:t>
      </w:r>
      <w:r w:rsidR="00D341E7" w:rsidRPr="00AC48B7">
        <w:rPr>
          <w:rFonts w:ascii="Arial" w:hAnsi="Arial" w:cs="Arial"/>
          <w:b/>
          <w:bCs/>
        </w:rPr>
        <w:t xml:space="preserve"> </w:t>
      </w:r>
      <w:r w:rsidR="00D341E7" w:rsidRPr="00AC48B7">
        <w:rPr>
          <w:rFonts w:ascii="Arial" w:hAnsi="Arial" w:cs="Arial"/>
          <w:b/>
          <w:bCs/>
        </w:rPr>
        <w:tab/>
      </w:r>
      <w:r w:rsidR="00D341E7" w:rsidRPr="00AC48B7">
        <w:rPr>
          <w:rFonts w:ascii="Arial" w:hAnsi="Arial" w:cs="Arial"/>
        </w:rPr>
        <w:t>K. Aaron Geno, PhD, DABCC, Assistant Director for Clinical Chemistry</w:t>
      </w:r>
    </w:p>
    <w:p w14:paraId="0E33DFBC" w14:textId="1AAB09F3" w:rsidR="00B71043" w:rsidRPr="00AC48B7" w:rsidRDefault="00F70B31" w:rsidP="00AC48B7">
      <w:pPr>
        <w:spacing w:line="360" w:lineRule="auto"/>
        <w:rPr>
          <w:rFonts w:ascii="Arial" w:hAnsi="Arial" w:cs="Arial"/>
        </w:rPr>
      </w:pPr>
      <w:r w:rsidRPr="00AC48B7">
        <w:rPr>
          <w:rFonts w:ascii="Arial" w:hAnsi="Arial" w:cs="Arial"/>
          <w:b/>
          <w:bCs/>
        </w:rPr>
        <w:t>Date:</w:t>
      </w:r>
      <w:r w:rsidR="00D341E7" w:rsidRPr="00AC48B7">
        <w:rPr>
          <w:rFonts w:ascii="Arial" w:hAnsi="Arial" w:cs="Arial"/>
          <w:b/>
          <w:bCs/>
        </w:rPr>
        <w:tab/>
      </w:r>
      <w:r w:rsidR="00D341E7" w:rsidRPr="00AC48B7">
        <w:rPr>
          <w:rFonts w:ascii="Arial" w:hAnsi="Arial" w:cs="Arial"/>
          <w:b/>
          <w:bCs/>
        </w:rPr>
        <w:tab/>
      </w:r>
      <w:r w:rsidR="00D341E7" w:rsidRPr="00AC48B7">
        <w:rPr>
          <w:rFonts w:ascii="Arial" w:hAnsi="Arial" w:cs="Arial"/>
        </w:rPr>
        <w:t xml:space="preserve">December </w:t>
      </w:r>
      <w:r w:rsidR="00AC48B7">
        <w:rPr>
          <w:rFonts w:ascii="Arial" w:hAnsi="Arial" w:cs="Arial"/>
        </w:rPr>
        <w:t>20</w:t>
      </w:r>
      <w:r w:rsidR="00D341E7" w:rsidRPr="00AC48B7">
        <w:rPr>
          <w:rFonts w:ascii="Arial" w:hAnsi="Arial" w:cs="Arial"/>
        </w:rPr>
        <w:t>, 2024</w:t>
      </w:r>
    </w:p>
    <w:p w14:paraId="736D69EA" w14:textId="6021B5E1" w:rsidR="00F70B31" w:rsidRPr="00AC48B7" w:rsidRDefault="00F70B31" w:rsidP="00AC48B7">
      <w:pPr>
        <w:spacing w:line="360" w:lineRule="auto"/>
        <w:rPr>
          <w:b/>
          <w:bCs/>
        </w:rPr>
      </w:pPr>
      <w:r w:rsidRPr="00AC48B7">
        <w:rPr>
          <w:rFonts w:ascii="Arial" w:hAnsi="Arial" w:cs="Arial"/>
          <w:b/>
          <w:bCs/>
        </w:rPr>
        <w:t>Re:</w:t>
      </w:r>
      <w:r w:rsidRPr="00AC48B7">
        <w:rPr>
          <w:b/>
          <w:bCs/>
        </w:rPr>
        <w:t xml:space="preserve">          </w:t>
      </w:r>
      <w:r w:rsidR="00D341E7" w:rsidRPr="00AC48B7">
        <w:rPr>
          <w:b/>
          <w:bCs/>
        </w:rPr>
        <w:tab/>
      </w:r>
      <w:r w:rsidR="00D341E7" w:rsidRPr="00AC48B7">
        <w:rPr>
          <w:rFonts w:ascii="Arial" w:hAnsi="Arial" w:cs="Arial"/>
        </w:rPr>
        <w:t>Delayed Thyroglobulin Testing by LCMS at ARUP Laboratories</w:t>
      </w:r>
    </w:p>
    <w:p w14:paraId="14C12701" w14:textId="2A3F04C8" w:rsidR="00316FAE" w:rsidRPr="00AC48B7" w:rsidRDefault="00D341E7" w:rsidP="00FB735D">
      <w:pPr>
        <w:rPr>
          <w:rFonts w:ascii="Arial" w:hAnsi="Arial" w:cs="Arial"/>
          <w:b/>
          <w:bCs/>
        </w:rPr>
      </w:pPr>
      <w:r w:rsidRPr="00AC48B7">
        <w:rPr>
          <w:rFonts w:ascii="Arial" w:hAnsi="Arial" w:cs="Arial"/>
          <w:b/>
          <w:bCs/>
        </w:rPr>
        <w:t>Situation</w:t>
      </w:r>
    </w:p>
    <w:p w14:paraId="4EA74080" w14:textId="50662407" w:rsidR="00D341E7" w:rsidRPr="00AC48B7" w:rsidRDefault="004A15C5" w:rsidP="00FB735D">
      <w:pPr>
        <w:rPr>
          <w:rFonts w:ascii="Arial" w:hAnsi="Arial" w:cs="Arial"/>
        </w:rPr>
      </w:pPr>
      <w:r w:rsidRPr="00AC48B7">
        <w:rPr>
          <w:rFonts w:ascii="Arial" w:hAnsi="Arial" w:cs="Arial"/>
        </w:rPr>
        <w:t>Serum/plasma t</w:t>
      </w:r>
      <w:r w:rsidR="00D341E7" w:rsidRPr="00AC48B7">
        <w:rPr>
          <w:rFonts w:ascii="Arial" w:hAnsi="Arial" w:cs="Arial"/>
        </w:rPr>
        <w:t>hyroglobulin testing by liquid chromatography with mass spectrometry (LCMS) at ARUP Laboratories (“ARUP”) is on delay through December 31</w:t>
      </w:r>
      <w:r w:rsidRPr="00AC48B7">
        <w:rPr>
          <w:rFonts w:ascii="Arial" w:hAnsi="Arial" w:cs="Arial"/>
        </w:rPr>
        <w:t xml:space="preserve"> and may be delayed further.</w:t>
      </w:r>
    </w:p>
    <w:p w14:paraId="38DFB4BD" w14:textId="79258089" w:rsidR="00D341E7" w:rsidRPr="00AC48B7" w:rsidRDefault="00D341E7" w:rsidP="00FB735D">
      <w:pPr>
        <w:rPr>
          <w:rFonts w:ascii="Arial" w:hAnsi="Arial" w:cs="Arial"/>
        </w:rPr>
      </w:pPr>
    </w:p>
    <w:p w14:paraId="2EC10BB8" w14:textId="1360F07D" w:rsidR="00D341E7" w:rsidRPr="00AC48B7" w:rsidRDefault="00D341E7" w:rsidP="00FB735D">
      <w:pPr>
        <w:rPr>
          <w:rFonts w:ascii="Arial" w:hAnsi="Arial" w:cs="Arial"/>
          <w:b/>
          <w:bCs/>
        </w:rPr>
      </w:pPr>
      <w:r w:rsidRPr="00AC48B7">
        <w:rPr>
          <w:rFonts w:ascii="Arial" w:hAnsi="Arial" w:cs="Arial"/>
          <w:b/>
          <w:bCs/>
        </w:rPr>
        <w:t>Background</w:t>
      </w:r>
    </w:p>
    <w:p w14:paraId="7AEEFCF7" w14:textId="558DC848" w:rsidR="00D341E7" w:rsidRPr="00AC48B7" w:rsidRDefault="00D341E7" w:rsidP="00FB735D">
      <w:pPr>
        <w:rPr>
          <w:rFonts w:ascii="Arial" w:hAnsi="Arial" w:cs="Arial"/>
        </w:rPr>
      </w:pPr>
      <w:r w:rsidRPr="00AC48B7">
        <w:rPr>
          <w:rFonts w:ascii="Arial" w:hAnsi="Arial" w:cs="Arial"/>
        </w:rPr>
        <w:t>The orderable thyroglobulin test (LAB</w:t>
      </w:r>
      <w:r w:rsidR="004A15C5" w:rsidRPr="00AC48B7">
        <w:rPr>
          <w:rFonts w:ascii="Arial" w:hAnsi="Arial" w:cs="Arial"/>
        </w:rPr>
        <w:t>533</w:t>
      </w:r>
      <w:r w:rsidRPr="00AC48B7">
        <w:rPr>
          <w:rFonts w:ascii="Arial" w:hAnsi="Arial" w:cs="Arial"/>
        </w:rPr>
        <w:t xml:space="preserve">) is sent to ARUP. </w:t>
      </w:r>
      <w:r w:rsidR="004A15C5" w:rsidRPr="00AC48B7">
        <w:rPr>
          <w:rFonts w:ascii="Arial" w:hAnsi="Arial" w:cs="Arial"/>
        </w:rPr>
        <w:t xml:space="preserve">Samples are tested </w:t>
      </w:r>
      <w:r w:rsidRPr="00AC48B7">
        <w:rPr>
          <w:rFonts w:ascii="Arial" w:hAnsi="Arial" w:cs="Arial"/>
        </w:rPr>
        <w:t xml:space="preserve">for thyroglobulin antibodies </w:t>
      </w:r>
      <w:r w:rsidR="002B033C" w:rsidRPr="00AC48B7">
        <w:rPr>
          <w:rFonts w:ascii="Arial" w:hAnsi="Arial" w:cs="Arial"/>
        </w:rPr>
        <w:t xml:space="preserve">(TgAb) </w:t>
      </w:r>
      <w:r w:rsidR="004A15C5" w:rsidRPr="00AC48B7">
        <w:rPr>
          <w:rFonts w:ascii="Arial" w:hAnsi="Arial" w:cs="Arial"/>
        </w:rPr>
        <w:t xml:space="preserve">and reflex to the </w:t>
      </w:r>
      <w:r w:rsidRPr="00AC48B7">
        <w:rPr>
          <w:rFonts w:ascii="Arial" w:hAnsi="Arial" w:cs="Arial"/>
        </w:rPr>
        <w:t>appropriate thyroglobulin measurement depending upon antibod</w:t>
      </w:r>
      <w:r w:rsidR="004A15C5" w:rsidRPr="00AC48B7">
        <w:rPr>
          <w:rFonts w:ascii="Arial" w:hAnsi="Arial" w:cs="Arial"/>
        </w:rPr>
        <w:t>y concentration</w:t>
      </w:r>
      <w:r w:rsidRPr="00AC48B7">
        <w:rPr>
          <w:rFonts w:ascii="Arial" w:hAnsi="Arial" w:cs="Arial"/>
        </w:rPr>
        <w:t xml:space="preserve">. Samples </w:t>
      </w:r>
      <w:r w:rsidR="002B033C" w:rsidRPr="00AC48B7">
        <w:rPr>
          <w:rFonts w:ascii="Arial" w:hAnsi="Arial" w:cs="Arial"/>
        </w:rPr>
        <w:t xml:space="preserve">with TgAb values </w:t>
      </w:r>
      <w:r w:rsidR="004A15C5" w:rsidRPr="00AC48B7">
        <w:rPr>
          <w:rFonts w:ascii="Arial" w:hAnsi="Arial" w:cs="Arial"/>
        </w:rPr>
        <w:t xml:space="preserve">below </w:t>
      </w:r>
      <w:r w:rsidRPr="00AC48B7">
        <w:rPr>
          <w:rFonts w:ascii="Arial" w:hAnsi="Arial" w:cs="Arial"/>
        </w:rPr>
        <w:t xml:space="preserve">the reference limit reflex to immunoassay, while those with </w:t>
      </w:r>
      <w:r w:rsidR="002B033C" w:rsidRPr="00AC48B7">
        <w:rPr>
          <w:rFonts w:ascii="Arial" w:hAnsi="Arial" w:cs="Arial"/>
        </w:rPr>
        <w:t xml:space="preserve">TgAb values </w:t>
      </w:r>
      <w:r w:rsidRPr="00AC48B7">
        <w:rPr>
          <w:rFonts w:ascii="Arial" w:hAnsi="Arial" w:cs="Arial"/>
        </w:rPr>
        <w:t>above the reference limit reflex to LCMS, which is resistant to antibody interference.</w:t>
      </w:r>
      <w:r w:rsidR="004A15C5" w:rsidRPr="00AC48B7">
        <w:rPr>
          <w:rFonts w:ascii="Arial" w:hAnsi="Arial" w:cs="Arial"/>
        </w:rPr>
        <w:t xml:space="preserve"> </w:t>
      </w:r>
      <w:r w:rsidRPr="00AC48B7">
        <w:rPr>
          <w:rFonts w:ascii="Arial" w:hAnsi="Arial" w:cs="Arial"/>
        </w:rPr>
        <w:t>LCMS thyroglobulin testing has been delay</w:t>
      </w:r>
      <w:r w:rsidR="005F6836" w:rsidRPr="00AC48B7">
        <w:rPr>
          <w:rFonts w:ascii="Arial" w:hAnsi="Arial" w:cs="Arial"/>
        </w:rPr>
        <w:t>ed</w:t>
      </w:r>
      <w:r w:rsidRPr="00AC48B7">
        <w:rPr>
          <w:rFonts w:ascii="Arial" w:hAnsi="Arial" w:cs="Arial"/>
        </w:rPr>
        <w:t xml:space="preserve"> since October 25, 2024. ARUP’s initial estimated return to testing, November 30, was extended to December 16. It has now been extended to December 31.</w:t>
      </w:r>
      <w:r w:rsidR="004A15C5" w:rsidRPr="00AC48B7">
        <w:rPr>
          <w:rFonts w:ascii="Arial" w:hAnsi="Arial" w:cs="Arial"/>
        </w:rPr>
        <w:t xml:space="preserve"> Due to the prolonged delay</w:t>
      </w:r>
      <w:r w:rsidR="00AC48B7" w:rsidRPr="00AC48B7">
        <w:rPr>
          <w:rFonts w:ascii="Arial" w:hAnsi="Arial" w:cs="Arial"/>
        </w:rPr>
        <w:t>,</w:t>
      </w:r>
      <w:r w:rsidR="004A15C5" w:rsidRPr="00AC48B7">
        <w:rPr>
          <w:rFonts w:ascii="Arial" w:hAnsi="Arial" w:cs="Arial"/>
        </w:rPr>
        <w:t xml:space="preserve"> we want to present providers who monitor thyroglobulin with alternatives.</w:t>
      </w:r>
    </w:p>
    <w:p w14:paraId="7E782F87" w14:textId="4B77A6DA" w:rsidR="00D341E7" w:rsidRPr="00AC48B7" w:rsidRDefault="00D341E7" w:rsidP="00FB735D">
      <w:pPr>
        <w:rPr>
          <w:rFonts w:ascii="Arial" w:hAnsi="Arial" w:cs="Arial"/>
          <w:b/>
          <w:bCs/>
        </w:rPr>
      </w:pPr>
    </w:p>
    <w:p w14:paraId="4F2033B5" w14:textId="60B0F009" w:rsidR="00D341E7" w:rsidRPr="00AC48B7" w:rsidRDefault="00D341E7" w:rsidP="00FB735D">
      <w:pPr>
        <w:rPr>
          <w:rFonts w:ascii="Arial" w:hAnsi="Arial" w:cs="Arial"/>
          <w:b/>
          <w:bCs/>
        </w:rPr>
      </w:pPr>
      <w:r w:rsidRPr="00AC48B7">
        <w:rPr>
          <w:rFonts w:ascii="Arial" w:hAnsi="Arial" w:cs="Arial"/>
          <w:b/>
          <w:bCs/>
        </w:rPr>
        <w:t>Assessment</w:t>
      </w:r>
    </w:p>
    <w:p w14:paraId="7EF565F4" w14:textId="2CE47028" w:rsidR="00D341E7" w:rsidRPr="00AC48B7" w:rsidRDefault="00D341E7" w:rsidP="00FB735D">
      <w:pPr>
        <w:rPr>
          <w:rFonts w:ascii="Arial" w:hAnsi="Arial" w:cs="Arial"/>
        </w:rPr>
      </w:pPr>
      <w:r w:rsidRPr="00AC48B7">
        <w:rPr>
          <w:rFonts w:ascii="Arial" w:hAnsi="Arial" w:cs="Arial"/>
        </w:rPr>
        <w:t>Mayo</w:t>
      </w:r>
      <w:r w:rsidR="002B033C" w:rsidRPr="00AC48B7">
        <w:rPr>
          <w:rFonts w:ascii="Arial" w:hAnsi="Arial" w:cs="Arial"/>
        </w:rPr>
        <w:t xml:space="preserve"> Clinic Labs perform the same</w:t>
      </w:r>
      <w:r w:rsidRPr="00AC48B7">
        <w:rPr>
          <w:rFonts w:ascii="Arial" w:hAnsi="Arial" w:cs="Arial"/>
        </w:rPr>
        <w:t xml:space="preserve"> immunoassay</w:t>
      </w:r>
      <w:r w:rsidR="004A15C5" w:rsidRPr="00AC48B7">
        <w:rPr>
          <w:rFonts w:ascii="Arial" w:hAnsi="Arial" w:cs="Arial"/>
        </w:rPr>
        <w:t xml:space="preserve">s </w:t>
      </w:r>
      <w:r w:rsidRPr="00AC48B7">
        <w:rPr>
          <w:rFonts w:ascii="Arial" w:hAnsi="Arial" w:cs="Arial"/>
        </w:rPr>
        <w:t>as ARUP, making these results comparable</w:t>
      </w:r>
      <w:r w:rsidR="004A15C5" w:rsidRPr="00AC48B7">
        <w:rPr>
          <w:rFonts w:ascii="Arial" w:hAnsi="Arial" w:cs="Arial"/>
        </w:rPr>
        <w:t>.</w:t>
      </w:r>
      <w:r w:rsidRPr="00AC48B7">
        <w:rPr>
          <w:rFonts w:ascii="Arial" w:hAnsi="Arial" w:cs="Arial"/>
        </w:rPr>
        <w:t xml:space="preserve"> </w:t>
      </w:r>
      <w:r w:rsidR="004A15C5" w:rsidRPr="00AC48B7">
        <w:rPr>
          <w:rFonts w:ascii="Arial" w:hAnsi="Arial" w:cs="Arial"/>
        </w:rPr>
        <w:t>However, w</w:t>
      </w:r>
      <w:r w:rsidR="00FB735D" w:rsidRPr="00AC48B7">
        <w:rPr>
          <w:rFonts w:ascii="Arial" w:hAnsi="Arial" w:cs="Arial"/>
        </w:rPr>
        <w:t>e do not have experience with the Mayo</w:t>
      </w:r>
      <w:r w:rsidR="004A15C5" w:rsidRPr="00AC48B7">
        <w:rPr>
          <w:rFonts w:ascii="Arial" w:hAnsi="Arial" w:cs="Arial"/>
        </w:rPr>
        <w:t xml:space="preserve"> LCMS</w:t>
      </w:r>
      <w:r w:rsidR="00FB735D" w:rsidRPr="00AC48B7">
        <w:rPr>
          <w:rFonts w:ascii="Arial" w:hAnsi="Arial" w:cs="Arial"/>
        </w:rPr>
        <w:t xml:space="preserve"> assay</w:t>
      </w:r>
      <w:r w:rsidR="009506B5" w:rsidRPr="00AC48B7">
        <w:rPr>
          <w:rFonts w:ascii="Arial" w:hAnsi="Arial" w:cs="Arial"/>
        </w:rPr>
        <w:t>,</w:t>
      </w:r>
      <w:r w:rsidR="002B033C" w:rsidRPr="00AC48B7">
        <w:rPr>
          <w:rFonts w:ascii="Arial" w:hAnsi="Arial" w:cs="Arial"/>
        </w:rPr>
        <w:t xml:space="preserve"> and</w:t>
      </w:r>
      <w:r w:rsidR="00FB735D" w:rsidRPr="00AC48B7">
        <w:rPr>
          <w:rFonts w:ascii="Arial" w:hAnsi="Arial" w:cs="Arial"/>
        </w:rPr>
        <w:t xml:space="preserve"> </w:t>
      </w:r>
      <w:r w:rsidR="002B033C" w:rsidRPr="00AC48B7">
        <w:rPr>
          <w:rFonts w:ascii="Arial" w:hAnsi="Arial" w:cs="Arial"/>
        </w:rPr>
        <w:t xml:space="preserve">there may be differences in the numbers generated by the laboratories’ respective LCMS measurements. </w:t>
      </w:r>
      <w:r w:rsidR="009506B5" w:rsidRPr="00AC48B7">
        <w:rPr>
          <w:rFonts w:ascii="Arial" w:hAnsi="Arial" w:cs="Arial"/>
        </w:rPr>
        <w:t xml:space="preserve">Owing to this unknown, we </w:t>
      </w:r>
      <w:r w:rsidR="00FB735D" w:rsidRPr="00AC48B7">
        <w:rPr>
          <w:rFonts w:ascii="Arial" w:hAnsi="Arial" w:cs="Arial"/>
        </w:rPr>
        <w:t xml:space="preserve">will not be able to assist in interpreting </w:t>
      </w:r>
      <w:r w:rsidR="002B033C" w:rsidRPr="00AC48B7">
        <w:rPr>
          <w:rFonts w:ascii="Arial" w:hAnsi="Arial" w:cs="Arial"/>
        </w:rPr>
        <w:t xml:space="preserve">potential </w:t>
      </w:r>
      <w:r w:rsidR="00FB735D" w:rsidRPr="00AC48B7">
        <w:rPr>
          <w:rFonts w:ascii="Arial" w:hAnsi="Arial" w:cs="Arial"/>
        </w:rPr>
        <w:t>differences in numeric concentrations</w:t>
      </w:r>
      <w:r w:rsidR="002B033C" w:rsidRPr="00AC48B7">
        <w:rPr>
          <w:rFonts w:ascii="Arial" w:hAnsi="Arial" w:cs="Arial"/>
        </w:rPr>
        <w:t xml:space="preserve"> between ARUP and Mayo reported values</w:t>
      </w:r>
      <w:r w:rsidR="009506B5" w:rsidRPr="00AC48B7">
        <w:rPr>
          <w:rFonts w:ascii="Arial" w:hAnsi="Arial" w:cs="Arial"/>
        </w:rPr>
        <w:t xml:space="preserve"> for thyroglobulin measured by LCMS.</w:t>
      </w:r>
    </w:p>
    <w:p w14:paraId="7DC37CEA" w14:textId="4F9C0E4C" w:rsidR="00D341E7" w:rsidRPr="00AC48B7" w:rsidRDefault="00D341E7" w:rsidP="00FB735D">
      <w:pPr>
        <w:rPr>
          <w:rFonts w:ascii="Arial" w:hAnsi="Arial" w:cs="Arial"/>
        </w:rPr>
      </w:pPr>
    </w:p>
    <w:p w14:paraId="30DD6C07" w14:textId="52AF68C0" w:rsidR="00D341E7" w:rsidRPr="00AC48B7" w:rsidRDefault="00D341E7" w:rsidP="00FB735D">
      <w:pPr>
        <w:rPr>
          <w:rFonts w:ascii="Arial" w:hAnsi="Arial" w:cs="Arial"/>
          <w:b/>
          <w:bCs/>
        </w:rPr>
      </w:pPr>
      <w:r w:rsidRPr="00AC48B7">
        <w:rPr>
          <w:rFonts w:ascii="Arial" w:hAnsi="Arial" w:cs="Arial"/>
          <w:b/>
          <w:bCs/>
        </w:rPr>
        <w:t>Recommendation</w:t>
      </w:r>
      <w:r w:rsidR="009506B5" w:rsidRPr="00AC48B7">
        <w:rPr>
          <w:rFonts w:ascii="Arial" w:hAnsi="Arial" w:cs="Arial"/>
          <w:b/>
          <w:bCs/>
        </w:rPr>
        <w:t>s</w:t>
      </w:r>
    </w:p>
    <w:p w14:paraId="439DCEC8" w14:textId="50122204" w:rsidR="00D341E7" w:rsidRPr="00AC48B7" w:rsidRDefault="00FB735D" w:rsidP="009506B5">
      <w:pPr>
        <w:pStyle w:val="ListParagraph"/>
        <w:numPr>
          <w:ilvl w:val="0"/>
          <w:numId w:val="1"/>
        </w:numPr>
        <w:spacing w:after="0"/>
        <w:ind w:left="360"/>
        <w:rPr>
          <w:rFonts w:ascii="Arial" w:hAnsi="Arial" w:cs="Arial"/>
          <w:b/>
          <w:bCs/>
          <w:szCs w:val="24"/>
        </w:rPr>
      </w:pPr>
      <w:r w:rsidRPr="00AC48B7">
        <w:rPr>
          <w:rFonts w:ascii="Arial" w:hAnsi="Arial" w:cs="Arial"/>
          <w:b/>
          <w:bCs/>
          <w:szCs w:val="24"/>
        </w:rPr>
        <w:t>Patients without history of thyroglobulin antibodies</w:t>
      </w:r>
    </w:p>
    <w:p w14:paraId="62AFD47C" w14:textId="1D86880A" w:rsidR="00FB735D" w:rsidRPr="00AC48B7" w:rsidRDefault="00FB735D" w:rsidP="009506B5">
      <w:pPr>
        <w:ind w:left="360"/>
        <w:rPr>
          <w:rFonts w:ascii="Arial" w:hAnsi="Arial" w:cs="Arial"/>
        </w:rPr>
      </w:pPr>
      <w:r w:rsidRPr="00AC48B7">
        <w:rPr>
          <w:rFonts w:ascii="Arial" w:hAnsi="Arial" w:cs="Arial"/>
        </w:rPr>
        <w:t xml:space="preserve">Patients may be tested by either laboratory at provider discretion. The orderable test will permit easier trending of values in eDH, but if the patient has become </w:t>
      </w:r>
      <w:r w:rsidR="009506B5" w:rsidRPr="00AC48B7">
        <w:rPr>
          <w:rFonts w:ascii="Arial" w:hAnsi="Arial" w:cs="Arial"/>
        </w:rPr>
        <w:t>TgAb</w:t>
      </w:r>
      <w:r w:rsidRPr="00AC48B7">
        <w:rPr>
          <w:rFonts w:ascii="Arial" w:hAnsi="Arial" w:cs="Arial"/>
        </w:rPr>
        <w:t>-positive</w:t>
      </w:r>
      <w:r w:rsidR="00AC48B7">
        <w:rPr>
          <w:rFonts w:ascii="Arial" w:hAnsi="Arial" w:cs="Arial"/>
        </w:rPr>
        <w:t xml:space="preserve"> since their last testing</w:t>
      </w:r>
      <w:r w:rsidRPr="00AC48B7">
        <w:rPr>
          <w:rFonts w:ascii="Arial" w:hAnsi="Arial" w:cs="Arial"/>
        </w:rPr>
        <w:t xml:space="preserve">, </w:t>
      </w:r>
      <w:r w:rsidR="009506B5" w:rsidRPr="00AC48B7">
        <w:rPr>
          <w:rFonts w:ascii="Arial" w:hAnsi="Arial" w:cs="Arial"/>
        </w:rPr>
        <w:t xml:space="preserve">testing </w:t>
      </w:r>
      <w:r w:rsidRPr="00AC48B7">
        <w:rPr>
          <w:rFonts w:ascii="Arial" w:hAnsi="Arial" w:cs="Arial"/>
        </w:rPr>
        <w:t xml:space="preserve">will reflex </w:t>
      </w:r>
      <w:r w:rsidR="004A15C5" w:rsidRPr="00AC48B7">
        <w:rPr>
          <w:rFonts w:ascii="Arial" w:hAnsi="Arial" w:cs="Arial"/>
        </w:rPr>
        <w:t xml:space="preserve">to </w:t>
      </w:r>
      <w:r w:rsidRPr="00AC48B7">
        <w:rPr>
          <w:rFonts w:ascii="Arial" w:hAnsi="Arial" w:cs="Arial"/>
        </w:rPr>
        <w:t xml:space="preserve">the LCMS </w:t>
      </w:r>
      <w:r w:rsidR="009506B5" w:rsidRPr="00AC48B7">
        <w:rPr>
          <w:rFonts w:ascii="Arial" w:hAnsi="Arial" w:cs="Arial"/>
        </w:rPr>
        <w:t xml:space="preserve">testing </w:t>
      </w:r>
      <w:r w:rsidRPr="00AC48B7">
        <w:rPr>
          <w:rFonts w:ascii="Arial" w:hAnsi="Arial" w:cs="Arial"/>
        </w:rPr>
        <w:t>on delay.</w:t>
      </w:r>
    </w:p>
    <w:p w14:paraId="7764A1C4" w14:textId="5EC47E0D" w:rsidR="00FB735D" w:rsidRPr="00AC48B7" w:rsidRDefault="00FB735D" w:rsidP="009506B5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b/>
          <w:bCs/>
          <w:szCs w:val="24"/>
        </w:rPr>
      </w:pPr>
      <w:r w:rsidRPr="00AC48B7">
        <w:rPr>
          <w:rFonts w:ascii="Arial" w:hAnsi="Arial" w:cs="Arial"/>
          <w:b/>
          <w:bCs/>
          <w:szCs w:val="24"/>
        </w:rPr>
        <w:t>Patients with history of undetectable measurements by LCMS</w:t>
      </w:r>
    </w:p>
    <w:p w14:paraId="33249290" w14:textId="599034A0" w:rsidR="00FB735D" w:rsidRPr="00AC48B7" w:rsidRDefault="004A15C5" w:rsidP="009506B5">
      <w:pPr>
        <w:pStyle w:val="ListParagraph"/>
        <w:ind w:left="360"/>
        <w:rPr>
          <w:rFonts w:ascii="Arial" w:hAnsi="Arial" w:cs="Arial"/>
          <w:szCs w:val="24"/>
        </w:rPr>
      </w:pPr>
      <w:r w:rsidRPr="00AC48B7">
        <w:rPr>
          <w:rFonts w:ascii="Arial" w:hAnsi="Arial" w:cs="Arial"/>
          <w:szCs w:val="24"/>
        </w:rPr>
        <w:t>I</w:t>
      </w:r>
      <w:r w:rsidR="00FB735D" w:rsidRPr="00AC48B7">
        <w:rPr>
          <w:rFonts w:ascii="Arial" w:hAnsi="Arial" w:cs="Arial"/>
          <w:szCs w:val="24"/>
        </w:rPr>
        <w:t xml:space="preserve">t may be reasonable to send to Mayo for measurement. If the result remains undetectable, interpretation is straightforward. If a </w:t>
      </w:r>
      <w:r w:rsidRPr="00AC48B7">
        <w:rPr>
          <w:rFonts w:ascii="Arial" w:hAnsi="Arial" w:cs="Arial"/>
          <w:szCs w:val="24"/>
        </w:rPr>
        <w:t xml:space="preserve">measurable </w:t>
      </w:r>
      <w:r w:rsidR="00FB735D" w:rsidRPr="00AC48B7">
        <w:rPr>
          <w:rFonts w:ascii="Arial" w:hAnsi="Arial" w:cs="Arial"/>
          <w:szCs w:val="24"/>
        </w:rPr>
        <w:t>result returns, follow</w:t>
      </w:r>
      <w:r w:rsidRPr="00AC48B7">
        <w:rPr>
          <w:rFonts w:ascii="Arial" w:hAnsi="Arial" w:cs="Arial"/>
          <w:szCs w:val="24"/>
        </w:rPr>
        <w:t>-</w:t>
      </w:r>
      <w:r w:rsidR="00FB735D" w:rsidRPr="00AC48B7">
        <w:rPr>
          <w:rFonts w:ascii="Arial" w:hAnsi="Arial" w:cs="Arial"/>
          <w:szCs w:val="24"/>
        </w:rPr>
        <w:t>up testing at a shorter interval with Mayo is suggested for trending until the ARUP method returns to service.</w:t>
      </w:r>
    </w:p>
    <w:p w14:paraId="6CA1314D" w14:textId="6C9F5BFE" w:rsidR="00FB735D" w:rsidRPr="00AC48B7" w:rsidRDefault="00FB735D" w:rsidP="009506B5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b/>
          <w:bCs/>
          <w:szCs w:val="24"/>
        </w:rPr>
      </w:pPr>
      <w:r w:rsidRPr="00AC48B7">
        <w:rPr>
          <w:rFonts w:ascii="Arial" w:hAnsi="Arial" w:cs="Arial"/>
          <w:b/>
          <w:bCs/>
          <w:szCs w:val="24"/>
        </w:rPr>
        <w:t>Patients with history of detectable but stable measurements by LCMS</w:t>
      </w:r>
    </w:p>
    <w:p w14:paraId="389905DA" w14:textId="053E485E" w:rsidR="00FB735D" w:rsidRPr="00AC48B7" w:rsidRDefault="009506B5" w:rsidP="009506B5">
      <w:pPr>
        <w:pStyle w:val="ListParagraph"/>
        <w:ind w:left="360"/>
        <w:rPr>
          <w:rFonts w:ascii="Arial" w:hAnsi="Arial" w:cs="Arial"/>
          <w:szCs w:val="24"/>
        </w:rPr>
      </w:pPr>
      <w:r w:rsidRPr="00AC48B7">
        <w:rPr>
          <w:rFonts w:ascii="Arial" w:hAnsi="Arial" w:cs="Arial"/>
          <w:szCs w:val="24"/>
        </w:rPr>
        <w:t>This is the most likely population to see differences in results. If testing is needed prior to ARUP resumption, m</w:t>
      </w:r>
      <w:r w:rsidR="00FB735D" w:rsidRPr="00AC48B7">
        <w:rPr>
          <w:rFonts w:ascii="Arial" w:hAnsi="Arial" w:cs="Arial"/>
          <w:szCs w:val="24"/>
        </w:rPr>
        <w:t>onitor at shorter intervals with the Mayo assay until assure</w:t>
      </w:r>
      <w:r w:rsidR="004A15C5" w:rsidRPr="00AC48B7">
        <w:rPr>
          <w:rFonts w:ascii="Arial" w:hAnsi="Arial" w:cs="Arial"/>
          <w:szCs w:val="24"/>
        </w:rPr>
        <w:t>d</w:t>
      </w:r>
      <w:r w:rsidR="00FB735D" w:rsidRPr="00AC48B7">
        <w:rPr>
          <w:rFonts w:ascii="Arial" w:hAnsi="Arial" w:cs="Arial"/>
          <w:szCs w:val="24"/>
        </w:rPr>
        <w:t xml:space="preserve"> that values have remained stable until the ARUP method returns to service.</w:t>
      </w:r>
    </w:p>
    <w:p w14:paraId="659CEC5E" w14:textId="4AE910F2" w:rsidR="00FB735D" w:rsidRPr="00AC48B7" w:rsidRDefault="00FB735D" w:rsidP="00FB735D">
      <w:pPr>
        <w:rPr>
          <w:rFonts w:ascii="Arial" w:hAnsi="Arial" w:cs="Arial"/>
        </w:rPr>
      </w:pPr>
      <w:r w:rsidRPr="00AC48B7">
        <w:rPr>
          <w:rFonts w:ascii="Arial" w:hAnsi="Arial" w:cs="Arial"/>
        </w:rPr>
        <w:t xml:space="preserve">To order testing at Mayo, please place a miscellaneous order (LAB3715). Suggested wording: “Thyroglobulin at Mayo, do not re-order for ARUP.” If </w:t>
      </w:r>
      <w:r w:rsidR="007F1128" w:rsidRPr="00AC48B7">
        <w:rPr>
          <w:rFonts w:ascii="Arial" w:hAnsi="Arial" w:cs="Arial"/>
        </w:rPr>
        <w:t xml:space="preserve">patients will be collected </w:t>
      </w:r>
      <w:r w:rsidR="004A15C5" w:rsidRPr="00AC48B7">
        <w:rPr>
          <w:rFonts w:ascii="Arial" w:hAnsi="Arial" w:cs="Arial"/>
        </w:rPr>
        <w:t xml:space="preserve">at DHMC or in the CGPs, </w:t>
      </w:r>
      <w:r w:rsidRPr="00AC48B7">
        <w:rPr>
          <w:rFonts w:ascii="Arial" w:hAnsi="Arial" w:cs="Arial"/>
        </w:rPr>
        <w:t>you can alert the Chemistry Director on call at pager 8139 or contact the Mailouts section at 5-8093</w:t>
      </w:r>
      <w:r w:rsidR="00AC48B7" w:rsidRPr="00AC48B7">
        <w:rPr>
          <w:rFonts w:ascii="Arial" w:hAnsi="Arial" w:cs="Arial"/>
        </w:rPr>
        <w:t xml:space="preserve"> if desired</w:t>
      </w:r>
      <w:r w:rsidRPr="00AC48B7">
        <w:rPr>
          <w:rFonts w:ascii="Arial" w:hAnsi="Arial" w:cs="Arial"/>
        </w:rPr>
        <w:t>.</w:t>
      </w:r>
      <w:r w:rsidR="007F1128" w:rsidRPr="00AC48B7">
        <w:rPr>
          <w:rFonts w:ascii="Arial" w:hAnsi="Arial" w:cs="Arial"/>
        </w:rPr>
        <w:t xml:space="preserve"> Providers at other sites should contact their laboratories to establish a workflow.</w:t>
      </w:r>
    </w:p>
    <w:p w14:paraId="4BAB4913" w14:textId="77777777" w:rsidR="003A1BAB" w:rsidRPr="00AC48B7" w:rsidRDefault="003A1BAB" w:rsidP="00FB735D">
      <w:pPr>
        <w:ind w:right="900"/>
        <w:rPr>
          <w:rFonts w:ascii="Arial" w:hAnsi="Arial" w:cs="Arial"/>
        </w:rPr>
      </w:pPr>
    </w:p>
    <w:p w14:paraId="3C263793" w14:textId="0F54D675" w:rsidR="008F546F" w:rsidRPr="00AC48B7" w:rsidRDefault="00AD1174" w:rsidP="00FB735D">
      <w:pPr>
        <w:ind w:right="900"/>
        <w:rPr>
          <w:rFonts w:ascii="Arial" w:hAnsi="Arial" w:cs="Arial"/>
          <w:b/>
        </w:rPr>
      </w:pPr>
      <w:r w:rsidRPr="00AC48B7">
        <w:rPr>
          <w:rFonts w:ascii="Arial" w:hAnsi="Arial" w:cs="Arial"/>
          <w:b/>
        </w:rPr>
        <w:t>F</w:t>
      </w:r>
      <w:r w:rsidR="006C0036" w:rsidRPr="00AC48B7">
        <w:rPr>
          <w:rFonts w:ascii="Arial" w:hAnsi="Arial" w:cs="Arial"/>
          <w:b/>
        </w:rPr>
        <w:t xml:space="preserve">or </w:t>
      </w:r>
      <w:r w:rsidR="00CB2A4B" w:rsidRPr="00AC48B7">
        <w:rPr>
          <w:rFonts w:ascii="Arial" w:hAnsi="Arial" w:cs="Arial"/>
          <w:b/>
        </w:rPr>
        <w:t xml:space="preserve">questions </w:t>
      </w:r>
      <w:r w:rsidR="00C14CF3" w:rsidRPr="00AC48B7">
        <w:rPr>
          <w:rFonts w:ascii="Arial" w:hAnsi="Arial" w:cs="Arial"/>
          <w:b/>
        </w:rPr>
        <w:t xml:space="preserve">or additional </w:t>
      </w:r>
      <w:r w:rsidR="005A1FFE" w:rsidRPr="00AC48B7">
        <w:rPr>
          <w:rFonts w:ascii="Arial" w:hAnsi="Arial" w:cs="Arial"/>
          <w:b/>
        </w:rPr>
        <w:t>information</w:t>
      </w:r>
      <w:r w:rsidRPr="00AC48B7">
        <w:rPr>
          <w:rFonts w:ascii="Arial" w:hAnsi="Arial" w:cs="Arial"/>
          <w:b/>
        </w:rPr>
        <w:t>, please contact</w:t>
      </w:r>
      <w:r w:rsidR="002566AD" w:rsidRPr="00AC48B7">
        <w:rPr>
          <w:rFonts w:ascii="Arial" w:hAnsi="Arial" w:cs="Arial"/>
          <w:b/>
        </w:rPr>
        <w:t>:</w:t>
      </w:r>
    </w:p>
    <w:p w14:paraId="7BAEFE96" w14:textId="3FAB8EC4" w:rsidR="006C0036" w:rsidRPr="00AC48B7" w:rsidRDefault="00BE065C" w:rsidP="00FB735D">
      <w:pPr>
        <w:ind w:right="900"/>
        <w:rPr>
          <w:rFonts w:ascii="Arial" w:hAnsi="Arial" w:cs="Arial"/>
        </w:rPr>
      </w:pPr>
      <w:hyperlink r:id="rId7" w:history="1">
        <w:r w:rsidR="004A15C5" w:rsidRPr="00AC48B7">
          <w:rPr>
            <w:rStyle w:val="Hyperlink"/>
            <w:rFonts w:ascii="Arial" w:hAnsi="Arial" w:cs="Arial"/>
          </w:rPr>
          <w:t>lynn.a.brunelle@hitchcock.org</w:t>
        </w:r>
      </w:hyperlink>
      <w:r w:rsidR="004A15C5" w:rsidRPr="00AC48B7">
        <w:rPr>
          <w:rFonts w:ascii="Arial" w:hAnsi="Arial" w:cs="Arial"/>
        </w:rPr>
        <w:t xml:space="preserve">, </w:t>
      </w:r>
      <w:hyperlink r:id="rId8" w:history="1">
        <w:r w:rsidR="00C63A6B" w:rsidRPr="00AC48B7">
          <w:rPr>
            <w:rStyle w:val="Hyperlink"/>
            <w:rFonts w:ascii="Arial" w:hAnsi="Arial" w:cs="Arial"/>
          </w:rPr>
          <w:t>kimball.a.geno@hitchcock.org</w:t>
        </w:r>
      </w:hyperlink>
      <w:r w:rsidR="00C63A6B" w:rsidRPr="00AC48B7">
        <w:rPr>
          <w:rFonts w:ascii="Arial" w:hAnsi="Arial" w:cs="Arial"/>
        </w:rPr>
        <w:t xml:space="preserve">, </w:t>
      </w:r>
      <w:hyperlink r:id="rId9" w:history="1">
        <w:r w:rsidR="004A15C5" w:rsidRPr="00AC48B7">
          <w:rPr>
            <w:rStyle w:val="Hyperlink"/>
            <w:rFonts w:ascii="Arial" w:hAnsi="Arial" w:cs="Arial"/>
          </w:rPr>
          <w:t>mark.a.cervinski@hitchcock.org</w:t>
        </w:r>
      </w:hyperlink>
      <w:r w:rsidR="004A15C5" w:rsidRPr="00AC48B7">
        <w:rPr>
          <w:rFonts w:ascii="Arial" w:hAnsi="Arial" w:cs="Arial"/>
        </w:rPr>
        <w:t xml:space="preserve">, or the Chemistry Director on call at pager 8139. </w:t>
      </w:r>
    </w:p>
    <w:p w14:paraId="1EB05AD0" w14:textId="6E98A4F7" w:rsidR="00991DEB" w:rsidRDefault="00991DEB" w:rsidP="00FB735D">
      <w:pPr>
        <w:ind w:right="900"/>
        <w:rPr>
          <w:sz w:val="22"/>
        </w:rPr>
      </w:pPr>
    </w:p>
    <w:p w14:paraId="2520AE25" w14:textId="77777777" w:rsidR="00991DEB" w:rsidRDefault="00991DEB" w:rsidP="00FB735D">
      <w:pPr>
        <w:ind w:right="900"/>
        <w:rPr>
          <w:sz w:val="22"/>
        </w:rPr>
      </w:pPr>
    </w:p>
    <w:sectPr w:rsidR="00991DEB" w:rsidSect="00432280">
      <w:headerReference w:type="default" r:id="rId10"/>
      <w:footerReference w:type="even" r:id="rId11"/>
      <w:footerReference w:type="default" r:id="rId12"/>
      <w:headerReference w:type="first" r:id="rId13"/>
      <w:pgSz w:w="12240" w:h="15840"/>
      <w:pgMar w:top="1663" w:right="270" w:bottom="0" w:left="45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837FD" w14:textId="77777777" w:rsidR="00BE065C" w:rsidRDefault="00BE065C">
      <w:r>
        <w:separator/>
      </w:r>
    </w:p>
  </w:endnote>
  <w:endnote w:type="continuationSeparator" w:id="0">
    <w:p w14:paraId="3C0D8DD9" w14:textId="77777777" w:rsidR="00BE065C" w:rsidRDefault="00BE0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Bold r:id="rId1" w:subsetted="1" w:fontKey="{5A8720AD-159B-4F14-AFE1-A8BBFFEF6E91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6348DA7B-C3A1-46C3-8948-DF9F14484865}"/>
    <w:embedBold r:id="rId3" w:fontKey="{460D54FC-A5E3-4DD8-8878-E3F0C8593F0F}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17" name="Picture 17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D507A" w14:textId="77777777" w:rsidR="00BE065C" w:rsidRDefault="00BE065C">
      <w:r>
        <w:separator/>
      </w:r>
    </w:p>
  </w:footnote>
  <w:footnote w:type="continuationSeparator" w:id="0">
    <w:p w14:paraId="79B624B4" w14:textId="77777777" w:rsidR="00BE065C" w:rsidRDefault="00BE0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4A04FB"/>
    <w:multiLevelType w:val="hybridMultilevel"/>
    <w:tmpl w:val="18CEF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6876"/>
    <w:rsid w:val="00063639"/>
    <w:rsid w:val="00064FDE"/>
    <w:rsid w:val="00084704"/>
    <w:rsid w:val="000873D7"/>
    <w:rsid w:val="00094592"/>
    <w:rsid w:val="000F355B"/>
    <w:rsid w:val="00107DBC"/>
    <w:rsid w:val="0013795B"/>
    <w:rsid w:val="00142BD8"/>
    <w:rsid w:val="001604B6"/>
    <w:rsid w:val="001656A4"/>
    <w:rsid w:val="0019423C"/>
    <w:rsid w:val="001979A1"/>
    <w:rsid w:val="001A7DCC"/>
    <w:rsid w:val="001B562B"/>
    <w:rsid w:val="001B64E6"/>
    <w:rsid w:val="001F2B06"/>
    <w:rsid w:val="00200D26"/>
    <w:rsid w:val="002017EA"/>
    <w:rsid w:val="00240055"/>
    <w:rsid w:val="00240882"/>
    <w:rsid w:val="00252539"/>
    <w:rsid w:val="002566AD"/>
    <w:rsid w:val="002A3B3F"/>
    <w:rsid w:val="002B033C"/>
    <w:rsid w:val="002E4271"/>
    <w:rsid w:val="00316FAE"/>
    <w:rsid w:val="00330888"/>
    <w:rsid w:val="003A1BAB"/>
    <w:rsid w:val="003C102F"/>
    <w:rsid w:val="003C587E"/>
    <w:rsid w:val="003D0F09"/>
    <w:rsid w:val="003D143E"/>
    <w:rsid w:val="003E573E"/>
    <w:rsid w:val="00432280"/>
    <w:rsid w:val="00437772"/>
    <w:rsid w:val="00442490"/>
    <w:rsid w:val="004530EB"/>
    <w:rsid w:val="00476A7A"/>
    <w:rsid w:val="004A15C5"/>
    <w:rsid w:val="004E1A02"/>
    <w:rsid w:val="005061FF"/>
    <w:rsid w:val="00531357"/>
    <w:rsid w:val="00531BF8"/>
    <w:rsid w:val="005526F4"/>
    <w:rsid w:val="00561CF7"/>
    <w:rsid w:val="005A1FFE"/>
    <w:rsid w:val="005A604E"/>
    <w:rsid w:val="005C5C49"/>
    <w:rsid w:val="005E2B99"/>
    <w:rsid w:val="005F6836"/>
    <w:rsid w:val="00616F93"/>
    <w:rsid w:val="006468FD"/>
    <w:rsid w:val="00673F32"/>
    <w:rsid w:val="00683AF9"/>
    <w:rsid w:val="00686D4F"/>
    <w:rsid w:val="006B1DF1"/>
    <w:rsid w:val="006C0036"/>
    <w:rsid w:val="006C4FB0"/>
    <w:rsid w:val="006E1377"/>
    <w:rsid w:val="007065DB"/>
    <w:rsid w:val="00765A72"/>
    <w:rsid w:val="00784879"/>
    <w:rsid w:val="007908A3"/>
    <w:rsid w:val="007A2D15"/>
    <w:rsid w:val="007F1128"/>
    <w:rsid w:val="008435D6"/>
    <w:rsid w:val="00865C81"/>
    <w:rsid w:val="0088413E"/>
    <w:rsid w:val="008A45D5"/>
    <w:rsid w:val="008E1882"/>
    <w:rsid w:val="008F546F"/>
    <w:rsid w:val="00903430"/>
    <w:rsid w:val="00921C70"/>
    <w:rsid w:val="00946EF2"/>
    <w:rsid w:val="009506B5"/>
    <w:rsid w:val="009514BF"/>
    <w:rsid w:val="00967ADE"/>
    <w:rsid w:val="00973002"/>
    <w:rsid w:val="00973E8C"/>
    <w:rsid w:val="00991DEB"/>
    <w:rsid w:val="009A2EF4"/>
    <w:rsid w:val="009D2F30"/>
    <w:rsid w:val="009E4EB2"/>
    <w:rsid w:val="00A05A18"/>
    <w:rsid w:val="00A061F5"/>
    <w:rsid w:val="00A21B12"/>
    <w:rsid w:val="00A241C5"/>
    <w:rsid w:val="00A36A94"/>
    <w:rsid w:val="00A462CF"/>
    <w:rsid w:val="00A54067"/>
    <w:rsid w:val="00A71416"/>
    <w:rsid w:val="00AB1F55"/>
    <w:rsid w:val="00AC3E86"/>
    <w:rsid w:val="00AC48B7"/>
    <w:rsid w:val="00AC76FF"/>
    <w:rsid w:val="00AD1174"/>
    <w:rsid w:val="00AD5808"/>
    <w:rsid w:val="00AF750B"/>
    <w:rsid w:val="00B04F3C"/>
    <w:rsid w:val="00B2181C"/>
    <w:rsid w:val="00B24ABF"/>
    <w:rsid w:val="00B35983"/>
    <w:rsid w:val="00B56BE5"/>
    <w:rsid w:val="00B622D0"/>
    <w:rsid w:val="00B62C24"/>
    <w:rsid w:val="00B71043"/>
    <w:rsid w:val="00B7412B"/>
    <w:rsid w:val="00BE065C"/>
    <w:rsid w:val="00C14CF3"/>
    <w:rsid w:val="00C63A6B"/>
    <w:rsid w:val="00C80E87"/>
    <w:rsid w:val="00C83214"/>
    <w:rsid w:val="00CA3D80"/>
    <w:rsid w:val="00CA5218"/>
    <w:rsid w:val="00CB2A4B"/>
    <w:rsid w:val="00CD7CA1"/>
    <w:rsid w:val="00D27125"/>
    <w:rsid w:val="00D272D9"/>
    <w:rsid w:val="00D341E7"/>
    <w:rsid w:val="00D40CF8"/>
    <w:rsid w:val="00D60396"/>
    <w:rsid w:val="00DA207C"/>
    <w:rsid w:val="00DB3AB4"/>
    <w:rsid w:val="00DD50CF"/>
    <w:rsid w:val="00DD5E9D"/>
    <w:rsid w:val="00DE26CE"/>
    <w:rsid w:val="00DF0982"/>
    <w:rsid w:val="00E642EA"/>
    <w:rsid w:val="00E80E49"/>
    <w:rsid w:val="00E81988"/>
    <w:rsid w:val="00E83583"/>
    <w:rsid w:val="00EA7D55"/>
    <w:rsid w:val="00ED379A"/>
    <w:rsid w:val="00ED7287"/>
    <w:rsid w:val="00EF6FC4"/>
    <w:rsid w:val="00EF72A8"/>
    <w:rsid w:val="00F05A80"/>
    <w:rsid w:val="00F3083B"/>
    <w:rsid w:val="00F4221E"/>
    <w:rsid w:val="00F70B31"/>
    <w:rsid w:val="00F7358E"/>
    <w:rsid w:val="00F854F1"/>
    <w:rsid w:val="00F90027"/>
    <w:rsid w:val="00FB735D"/>
    <w:rsid w:val="00FC5C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mball.a.geno@hitchcock.org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lynn.a.brunelle@hitchcock.org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ark.a.cervinski@hitchcock.org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4</cp:revision>
  <cp:lastPrinted>2021-05-27T16:36:00Z</cp:lastPrinted>
  <dcterms:created xsi:type="dcterms:W3CDTF">2024-12-20T19:14:00Z</dcterms:created>
  <dcterms:modified xsi:type="dcterms:W3CDTF">2024-12-23T19:42:00Z</dcterms:modified>
</cp:coreProperties>
</file>