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2530D0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2530D0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2530D0" w:rsidRDefault="00F70B31" w:rsidP="00316FAE">
      <w:pPr>
        <w:rPr>
          <w:rFonts w:ascii="Arial" w:eastAsia="Calibri" w:hAnsi="Arial" w:cs="Arial"/>
          <w:b/>
        </w:rPr>
      </w:pPr>
    </w:p>
    <w:p w14:paraId="7E909DC5" w14:textId="7A89E330" w:rsidR="00B71043" w:rsidRPr="002530D0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530D0">
        <w:rPr>
          <w:rFonts w:ascii="Arial" w:hAnsi="Arial" w:cs="Arial"/>
          <w:b/>
          <w:bCs/>
        </w:rPr>
        <w:t>T</w:t>
      </w:r>
      <w:r w:rsidR="00DD50CF" w:rsidRPr="002530D0">
        <w:rPr>
          <w:rFonts w:ascii="Arial" w:hAnsi="Arial" w:cs="Arial"/>
          <w:b/>
          <w:bCs/>
        </w:rPr>
        <w:t>o</w:t>
      </w:r>
      <w:r w:rsidRPr="002530D0">
        <w:rPr>
          <w:rFonts w:ascii="Arial" w:hAnsi="Arial" w:cs="Arial"/>
          <w:b/>
          <w:bCs/>
        </w:rPr>
        <w:t xml:space="preserve">: </w:t>
      </w:r>
      <w:r w:rsidR="002530D0" w:rsidRPr="002530D0">
        <w:rPr>
          <w:rFonts w:ascii="Arial" w:hAnsi="Arial" w:cs="Arial"/>
          <w:b/>
          <w:bCs/>
        </w:rPr>
        <w:tab/>
      </w:r>
      <w:r w:rsidR="002530D0" w:rsidRPr="002530D0">
        <w:rPr>
          <w:rFonts w:ascii="Arial" w:hAnsi="Arial" w:cs="Arial"/>
        </w:rPr>
        <w:t>All DHH Providers</w:t>
      </w:r>
    </w:p>
    <w:p w14:paraId="4E291313" w14:textId="03BCD6FF" w:rsidR="00F70B31" w:rsidRPr="002530D0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530D0">
        <w:rPr>
          <w:rFonts w:ascii="Arial" w:hAnsi="Arial" w:cs="Arial"/>
          <w:b/>
          <w:bCs/>
        </w:rPr>
        <w:t xml:space="preserve">       </w:t>
      </w:r>
    </w:p>
    <w:p w14:paraId="18CDA4AF" w14:textId="358DEBA1" w:rsidR="00F70B31" w:rsidRDefault="00F70B31" w:rsidP="002530D0">
      <w:pPr>
        <w:tabs>
          <w:tab w:val="left" w:pos="990"/>
        </w:tabs>
        <w:outlineLvl w:val="0"/>
        <w:rPr>
          <w:rFonts w:ascii="Arial" w:hAnsi="Arial" w:cs="Arial"/>
          <w:b/>
          <w:bCs/>
        </w:rPr>
      </w:pPr>
      <w:r w:rsidRPr="002530D0">
        <w:rPr>
          <w:rFonts w:ascii="Arial" w:hAnsi="Arial" w:cs="Arial"/>
          <w:b/>
          <w:bCs/>
        </w:rPr>
        <w:t>F</w:t>
      </w:r>
      <w:r w:rsidR="00DD50CF" w:rsidRPr="002530D0">
        <w:rPr>
          <w:rFonts w:ascii="Arial" w:hAnsi="Arial" w:cs="Arial"/>
          <w:b/>
          <w:bCs/>
        </w:rPr>
        <w:t>rom</w:t>
      </w:r>
      <w:r w:rsidRPr="002530D0">
        <w:rPr>
          <w:rFonts w:ascii="Arial" w:hAnsi="Arial" w:cs="Arial"/>
          <w:b/>
          <w:bCs/>
        </w:rPr>
        <w:t>:</w:t>
      </w:r>
      <w:r w:rsidR="002530D0" w:rsidRPr="002530D0">
        <w:rPr>
          <w:rFonts w:ascii="Arial" w:hAnsi="Arial" w:cs="Arial"/>
          <w:b/>
          <w:bCs/>
        </w:rPr>
        <w:tab/>
      </w:r>
      <w:r w:rsidR="002530D0" w:rsidRPr="002530D0">
        <w:rPr>
          <w:rFonts w:ascii="Arial" w:hAnsi="Arial" w:cs="Arial"/>
        </w:rPr>
        <w:t>Mark A. Cervinski, PhD</w:t>
      </w:r>
      <w:r w:rsidR="004F61FB">
        <w:rPr>
          <w:rFonts w:ascii="Arial" w:hAnsi="Arial" w:cs="Arial"/>
        </w:rPr>
        <w:t xml:space="preserve">, DABCC, </w:t>
      </w:r>
      <w:r w:rsidR="002530D0" w:rsidRPr="002530D0">
        <w:rPr>
          <w:rFonts w:ascii="Arial" w:hAnsi="Arial" w:cs="Arial"/>
        </w:rPr>
        <w:t>Medical Director of Clinical Chemistry</w:t>
      </w:r>
      <w:r w:rsidR="002530D0" w:rsidRPr="002530D0">
        <w:rPr>
          <w:rFonts w:ascii="Arial" w:hAnsi="Arial" w:cs="Arial"/>
          <w:b/>
          <w:bCs/>
        </w:rPr>
        <w:tab/>
      </w:r>
    </w:p>
    <w:p w14:paraId="5FF314E7" w14:textId="37AD86C0" w:rsidR="004F61FB" w:rsidRPr="004F61FB" w:rsidRDefault="004F61FB" w:rsidP="002530D0">
      <w:pPr>
        <w:tabs>
          <w:tab w:val="left" w:pos="990"/>
        </w:tabs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4F61FB">
        <w:rPr>
          <w:rFonts w:ascii="Arial" w:hAnsi="Arial" w:cs="Arial"/>
        </w:rPr>
        <w:t>Sarah E. Labore</w:t>
      </w:r>
      <w:r>
        <w:rPr>
          <w:rFonts w:ascii="Arial" w:hAnsi="Arial" w:cs="Arial"/>
        </w:rPr>
        <w:t>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Supervisor of Clinical Chemistry</w:t>
      </w:r>
    </w:p>
    <w:p w14:paraId="24338CD1" w14:textId="5B4EBF2D" w:rsidR="00F70B31" w:rsidRPr="002530D0" w:rsidRDefault="00F70B31" w:rsidP="00F70B31">
      <w:pPr>
        <w:rPr>
          <w:rFonts w:ascii="Arial" w:hAnsi="Arial" w:cs="Arial"/>
          <w:b/>
          <w:bCs/>
        </w:rPr>
      </w:pPr>
      <w:r w:rsidRPr="002530D0">
        <w:rPr>
          <w:rFonts w:ascii="Arial" w:hAnsi="Arial" w:cs="Arial"/>
          <w:b/>
          <w:bCs/>
        </w:rPr>
        <w:t xml:space="preserve">                </w:t>
      </w:r>
    </w:p>
    <w:p w14:paraId="0E33DFBC" w14:textId="7555DC86" w:rsidR="00B71043" w:rsidRPr="002530D0" w:rsidRDefault="00F70B31" w:rsidP="002530D0">
      <w:pPr>
        <w:tabs>
          <w:tab w:val="left" w:pos="990"/>
        </w:tabs>
        <w:rPr>
          <w:rFonts w:ascii="Arial" w:hAnsi="Arial" w:cs="Arial"/>
          <w:b/>
          <w:bCs/>
        </w:rPr>
      </w:pPr>
      <w:r w:rsidRPr="002530D0">
        <w:rPr>
          <w:rFonts w:ascii="Arial" w:hAnsi="Arial" w:cs="Arial"/>
          <w:b/>
          <w:bCs/>
        </w:rPr>
        <w:t>Date:</w:t>
      </w:r>
      <w:r w:rsidR="002530D0" w:rsidRPr="002530D0">
        <w:rPr>
          <w:rFonts w:ascii="Arial" w:hAnsi="Arial" w:cs="Arial"/>
          <w:b/>
          <w:bCs/>
        </w:rPr>
        <w:tab/>
      </w:r>
      <w:r w:rsidR="002530D0" w:rsidRPr="002530D0">
        <w:rPr>
          <w:rFonts w:ascii="Arial" w:hAnsi="Arial" w:cs="Arial"/>
        </w:rPr>
        <w:t>1/1</w:t>
      </w:r>
      <w:r w:rsidR="006C4A16">
        <w:rPr>
          <w:rFonts w:ascii="Arial" w:hAnsi="Arial" w:cs="Arial"/>
        </w:rPr>
        <w:t>5</w:t>
      </w:r>
      <w:r w:rsidR="002530D0" w:rsidRPr="002530D0">
        <w:rPr>
          <w:rFonts w:ascii="Arial" w:hAnsi="Arial" w:cs="Arial"/>
        </w:rPr>
        <w:t>/2025</w:t>
      </w:r>
    </w:p>
    <w:p w14:paraId="68ADED17" w14:textId="0D01840F" w:rsidR="00F70B31" w:rsidRPr="002530D0" w:rsidRDefault="00F70B31" w:rsidP="00F70B31">
      <w:pPr>
        <w:rPr>
          <w:rFonts w:ascii="Arial" w:hAnsi="Arial" w:cs="Arial"/>
          <w:b/>
          <w:bCs/>
        </w:rPr>
      </w:pPr>
      <w:r w:rsidRPr="002530D0">
        <w:rPr>
          <w:rFonts w:ascii="Arial" w:hAnsi="Arial" w:cs="Arial"/>
          <w:b/>
          <w:bCs/>
        </w:rPr>
        <w:t xml:space="preserve">      </w:t>
      </w:r>
    </w:p>
    <w:p w14:paraId="736D69EA" w14:textId="01A4D586" w:rsidR="00F70B31" w:rsidRDefault="00F70B31" w:rsidP="00F70B31">
      <w:pPr>
        <w:rPr>
          <w:rFonts w:ascii="Arial" w:hAnsi="Arial" w:cs="Arial"/>
        </w:rPr>
      </w:pPr>
      <w:r w:rsidRPr="002530D0">
        <w:rPr>
          <w:rFonts w:ascii="Arial" w:hAnsi="Arial" w:cs="Arial"/>
          <w:b/>
          <w:bCs/>
        </w:rPr>
        <w:t xml:space="preserve">Re:         </w:t>
      </w:r>
      <w:r w:rsidR="002530D0" w:rsidRPr="002530D0">
        <w:rPr>
          <w:rFonts w:ascii="Arial" w:hAnsi="Arial" w:cs="Arial"/>
        </w:rPr>
        <w:t>Update to</w:t>
      </w:r>
      <w:r w:rsidR="002530D0">
        <w:rPr>
          <w:rFonts w:ascii="Arial" w:hAnsi="Arial" w:cs="Arial"/>
          <w:b/>
          <w:bCs/>
        </w:rPr>
        <w:t xml:space="preserve"> </w:t>
      </w:r>
      <w:r w:rsidR="002530D0" w:rsidRPr="002530D0">
        <w:rPr>
          <w:rFonts w:ascii="Arial" w:hAnsi="Arial" w:cs="Arial"/>
        </w:rPr>
        <w:t>v</w:t>
      </w:r>
      <w:r w:rsidR="002530D0">
        <w:rPr>
          <w:rFonts w:ascii="Arial" w:hAnsi="Arial" w:cs="Arial"/>
        </w:rPr>
        <w:t>aricella-zoster IgG serology reporting</w:t>
      </w:r>
    </w:p>
    <w:p w14:paraId="2705B2EF" w14:textId="20AE551D" w:rsidR="002530D0" w:rsidRDefault="002530D0" w:rsidP="00F70B31">
      <w:pPr>
        <w:rPr>
          <w:rFonts w:ascii="Arial" w:hAnsi="Arial" w:cs="Arial"/>
        </w:rPr>
      </w:pPr>
    </w:p>
    <w:p w14:paraId="5B040EA7" w14:textId="4F8C798B" w:rsidR="002530D0" w:rsidRDefault="002530D0" w:rsidP="00F70B31">
      <w:pPr>
        <w:rPr>
          <w:rFonts w:ascii="Arial" w:hAnsi="Arial" w:cs="Arial"/>
        </w:rPr>
      </w:pPr>
      <w:r>
        <w:rPr>
          <w:rFonts w:ascii="Arial" w:hAnsi="Arial" w:cs="Arial"/>
        </w:rPr>
        <w:t>On Tuesday, January 21, 2025, the special chemistry laboratory at DHMC will be updating to a new varicella-zoster (VZV) IgG assay</w:t>
      </w:r>
      <w:r w:rsidR="00B74BBF">
        <w:rPr>
          <w:rFonts w:ascii="Arial" w:hAnsi="Arial" w:cs="Arial"/>
        </w:rPr>
        <w:t xml:space="preserve"> formulation</w:t>
      </w:r>
      <w:r>
        <w:rPr>
          <w:rFonts w:ascii="Arial" w:hAnsi="Arial" w:cs="Arial"/>
        </w:rPr>
        <w:t xml:space="preserve">. </w:t>
      </w:r>
      <w:r w:rsidR="00B74BBF">
        <w:rPr>
          <w:rFonts w:ascii="Arial" w:hAnsi="Arial" w:cs="Arial"/>
        </w:rPr>
        <w:t xml:space="preserve">With the change to the new </w:t>
      </w:r>
      <w:r>
        <w:rPr>
          <w:rFonts w:ascii="Arial" w:hAnsi="Arial" w:cs="Arial"/>
        </w:rPr>
        <w:t>reagent, there will no longer be an “</w:t>
      </w:r>
      <w:r w:rsidR="00E1438B">
        <w:rPr>
          <w:rFonts w:ascii="Arial" w:hAnsi="Arial" w:cs="Arial"/>
        </w:rPr>
        <w:t>E</w:t>
      </w:r>
      <w:r>
        <w:rPr>
          <w:rFonts w:ascii="Arial" w:hAnsi="Arial" w:cs="Arial"/>
        </w:rPr>
        <w:t>quivocal” range; result</w:t>
      </w:r>
      <w:r w:rsidR="00B74BB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will be reported only as “</w:t>
      </w:r>
      <w:r w:rsidR="00E1438B">
        <w:rPr>
          <w:rFonts w:ascii="Arial" w:hAnsi="Arial" w:cs="Arial"/>
        </w:rPr>
        <w:t>P</w:t>
      </w:r>
      <w:r>
        <w:rPr>
          <w:rFonts w:ascii="Arial" w:hAnsi="Arial" w:cs="Arial"/>
        </w:rPr>
        <w:t>ositive” or “Negative</w:t>
      </w:r>
      <w:r w:rsidR="00E1438B">
        <w:rPr>
          <w:rFonts w:ascii="Arial" w:hAnsi="Arial" w:cs="Arial"/>
        </w:rPr>
        <w:t>”.</w:t>
      </w:r>
    </w:p>
    <w:p w14:paraId="5B1FB218" w14:textId="6A00326F" w:rsidR="00B74BBF" w:rsidRDefault="00B74BBF" w:rsidP="00F70B31">
      <w:pPr>
        <w:rPr>
          <w:rFonts w:ascii="Arial" w:hAnsi="Arial" w:cs="Arial"/>
        </w:rPr>
      </w:pPr>
    </w:p>
    <w:p w14:paraId="249BC5DC" w14:textId="4FE4EDAF" w:rsidR="00B74BBF" w:rsidRDefault="00B74BBF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 additional changes in test orders or results will occur with this change, and providers will not need to update preference lists or order sets. </w:t>
      </w:r>
    </w:p>
    <w:p w14:paraId="1C7F2752" w14:textId="551438F9" w:rsidR="00B74BBF" w:rsidRDefault="00B74BBF" w:rsidP="00F70B31">
      <w:pPr>
        <w:rPr>
          <w:rFonts w:ascii="Arial" w:hAnsi="Arial" w:cs="Arial"/>
        </w:rPr>
      </w:pPr>
    </w:p>
    <w:p w14:paraId="03DA8D8A" w14:textId="1945B7A6" w:rsidR="00B74BBF" w:rsidRPr="00B74BBF" w:rsidRDefault="00B74BBF" w:rsidP="00F70B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For questions or additional information, please contact: </w:t>
      </w:r>
      <w:hyperlink r:id="rId6" w:history="1">
        <w:r w:rsidRPr="003E308F">
          <w:rPr>
            <w:rStyle w:val="Hyperlink"/>
            <w:rFonts w:ascii="Arial" w:hAnsi="Arial" w:cs="Arial"/>
          </w:rPr>
          <w:t>mark.a.cervinski@hitchcock.org</w:t>
        </w:r>
      </w:hyperlink>
      <w:r>
        <w:rPr>
          <w:rFonts w:ascii="Arial" w:hAnsi="Arial" w:cs="Arial"/>
        </w:rPr>
        <w:t xml:space="preserve"> </w:t>
      </w:r>
    </w:p>
    <w:p w14:paraId="750F03AA" w14:textId="5C0C905C" w:rsidR="00E1438B" w:rsidRDefault="00E1438B" w:rsidP="00F70B31">
      <w:pPr>
        <w:rPr>
          <w:rFonts w:ascii="Arial" w:hAnsi="Arial" w:cs="Arial"/>
        </w:rPr>
      </w:pPr>
    </w:p>
    <w:p w14:paraId="690B0025" w14:textId="77777777" w:rsidR="00E1438B" w:rsidRPr="002530D0" w:rsidRDefault="00E1438B" w:rsidP="00F70B31">
      <w:pPr>
        <w:rPr>
          <w:rFonts w:ascii="Arial" w:hAnsi="Arial" w:cs="Arial"/>
        </w:rPr>
      </w:pPr>
    </w:p>
    <w:p w14:paraId="478518B0" w14:textId="77777777" w:rsidR="00F70B31" w:rsidRPr="002530D0" w:rsidRDefault="00F70B31" w:rsidP="00F70B31">
      <w:pPr>
        <w:rPr>
          <w:rFonts w:ascii="Arial" w:hAnsi="Arial" w:cs="Arial"/>
          <w:b/>
          <w:bCs/>
        </w:rPr>
      </w:pPr>
    </w:p>
    <w:p w14:paraId="14C12701" w14:textId="77777777" w:rsidR="00316FAE" w:rsidRPr="002530D0" w:rsidRDefault="00316FAE" w:rsidP="00316FAE">
      <w:pPr>
        <w:rPr>
          <w:rFonts w:ascii="Arial" w:eastAsia="Calibri" w:hAnsi="Arial" w:cs="Arial"/>
        </w:rPr>
      </w:pPr>
    </w:p>
    <w:p w14:paraId="00D4F2D3" w14:textId="77777777" w:rsidR="006C0036" w:rsidRPr="002530D0" w:rsidRDefault="006C0036" w:rsidP="00CD7CA1">
      <w:pPr>
        <w:ind w:right="900"/>
        <w:rPr>
          <w:rFonts w:ascii="Arial" w:hAnsi="Arial" w:cs="Arial"/>
          <w:sz w:val="22"/>
        </w:rPr>
      </w:pPr>
    </w:p>
    <w:p w14:paraId="4C48E393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361B92A5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4E58273E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6F8D5147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4D69A7A5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6BFF3A8B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781AF5A2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009C227D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3BF23168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1CF8F702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347D01BC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4DBD5307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3A3F5109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73B9AA91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613DF1AD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209191AF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7C7BAB11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5DE459C7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0929ACB3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23301CB7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7826D848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27E06784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207B4CB1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06C2655B" w14:textId="77777777" w:rsidR="002566AD" w:rsidRPr="002530D0" w:rsidRDefault="002566AD" w:rsidP="00F4221E">
      <w:pPr>
        <w:ind w:right="900"/>
        <w:rPr>
          <w:rFonts w:ascii="Arial" w:hAnsi="Arial" w:cs="Arial"/>
        </w:rPr>
      </w:pPr>
    </w:p>
    <w:p w14:paraId="2520AE25" w14:textId="77777777" w:rsidR="00991DEB" w:rsidRPr="002530D0" w:rsidRDefault="00991DEB" w:rsidP="005526F4">
      <w:pPr>
        <w:ind w:right="900"/>
        <w:rPr>
          <w:rFonts w:ascii="Arial" w:hAnsi="Arial" w:cs="Arial"/>
          <w:sz w:val="22"/>
        </w:rPr>
      </w:pPr>
    </w:p>
    <w:sectPr w:rsidR="00991DEB" w:rsidRPr="002530D0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96FC" w14:textId="77777777" w:rsidR="001A229E" w:rsidRDefault="001A229E">
      <w:r>
        <w:separator/>
      </w:r>
    </w:p>
  </w:endnote>
  <w:endnote w:type="continuationSeparator" w:id="0">
    <w:p w14:paraId="02CFD0C4" w14:textId="77777777" w:rsidR="001A229E" w:rsidRDefault="001A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F8F2AE7-98C8-4478-BCCD-4E0BBFB35CA5}"/>
    <w:embedBold r:id="rId2" w:fontKey="{6D1FD0A5-00BF-45D4-8D3C-1A13CF14BE3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F52C7" w14:textId="77777777" w:rsidR="001A229E" w:rsidRDefault="001A229E">
      <w:r>
        <w:separator/>
      </w:r>
    </w:p>
  </w:footnote>
  <w:footnote w:type="continuationSeparator" w:id="0">
    <w:p w14:paraId="1C879E87" w14:textId="77777777" w:rsidR="001A229E" w:rsidRDefault="001A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F355B"/>
    <w:rsid w:val="00107DBC"/>
    <w:rsid w:val="00117037"/>
    <w:rsid w:val="0013795B"/>
    <w:rsid w:val="00142BD8"/>
    <w:rsid w:val="001604B6"/>
    <w:rsid w:val="001656A4"/>
    <w:rsid w:val="0019423C"/>
    <w:rsid w:val="001979A1"/>
    <w:rsid w:val="001A229E"/>
    <w:rsid w:val="001A7DCC"/>
    <w:rsid w:val="001B562B"/>
    <w:rsid w:val="001B64E6"/>
    <w:rsid w:val="001F2B06"/>
    <w:rsid w:val="00200D26"/>
    <w:rsid w:val="002017EA"/>
    <w:rsid w:val="00204743"/>
    <w:rsid w:val="00240055"/>
    <w:rsid w:val="00240882"/>
    <w:rsid w:val="00252539"/>
    <w:rsid w:val="002530D0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4F61FB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A1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74BBF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1438B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2025-01-14T14:56:00Z</dcterms:created>
  <dcterms:modified xsi:type="dcterms:W3CDTF">2025-01-15T14:36:00Z</dcterms:modified>
</cp:coreProperties>
</file>