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D15B78">
      <w:pPr>
        <w:rPr>
          <w:rFonts w:ascii="Calibri" w:eastAsia="Calibri" w:hAnsi="Calibri"/>
          <w:b/>
        </w:rPr>
      </w:pPr>
    </w:p>
    <w:p w14:paraId="2C9C667C" w14:textId="3132056F" w:rsidR="003A1BAB" w:rsidRDefault="003A1BAB" w:rsidP="00D15B78">
      <w:pPr>
        <w:rPr>
          <w:rFonts w:ascii="Calibri" w:eastAsia="Calibri" w:hAnsi="Calibri"/>
          <w:b/>
        </w:rPr>
      </w:pPr>
    </w:p>
    <w:p w14:paraId="0B77CD9C" w14:textId="3971D243" w:rsidR="00F70B31" w:rsidRPr="00F70B31" w:rsidRDefault="00F70B31" w:rsidP="00D15B78">
      <w:pPr>
        <w:rPr>
          <w:rFonts w:eastAsia="Calibri"/>
          <w:b/>
        </w:rPr>
      </w:pPr>
      <w:bookmarkStart w:id="0" w:name="_Hlk192856902"/>
    </w:p>
    <w:p w14:paraId="7E909DC5" w14:textId="2D4B1C05" w:rsidR="00B71043" w:rsidRPr="00017A97" w:rsidRDefault="00F70B31" w:rsidP="00D15B78">
      <w:pPr>
        <w:tabs>
          <w:tab w:val="left" w:pos="990"/>
        </w:tabs>
        <w:rPr>
          <w:b/>
          <w:bCs/>
        </w:rPr>
      </w:pPr>
      <w:r w:rsidRPr="00017A97">
        <w:rPr>
          <w:b/>
          <w:bCs/>
        </w:rPr>
        <w:t xml:space="preserve">TO: </w:t>
      </w:r>
      <w:r w:rsidR="00017A97" w:rsidRPr="00017A97">
        <w:rPr>
          <w:b/>
          <w:bCs/>
        </w:rPr>
        <w:t xml:space="preserve"> </w:t>
      </w:r>
      <w:r w:rsidR="00017A97" w:rsidRPr="00017A97">
        <w:rPr>
          <w:b/>
          <w:bCs/>
        </w:rPr>
        <w:tab/>
      </w:r>
      <w:r w:rsidR="00017A97" w:rsidRPr="00017A97">
        <w:rPr>
          <w:b/>
          <w:bCs/>
        </w:rPr>
        <w:tab/>
      </w:r>
      <w:r w:rsidR="00017A97" w:rsidRPr="00017A97">
        <w:rPr>
          <w:rFonts w:eastAsia="Calibri"/>
        </w:rPr>
        <w:t>All D-HH Providers</w:t>
      </w:r>
    </w:p>
    <w:p w14:paraId="4E291313" w14:textId="03BCD6FF" w:rsidR="00F70B31" w:rsidRPr="00017A97" w:rsidRDefault="00F70B31" w:rsidP="00D15B78">
      <w:pPr>
        <w:tabs>
          <w:tab w:val="left" w:pos="990"/>
        </w:tabs>
        <w:rPr>
          <w:b/>
          <w:bCs/>
          <w:sz w:val="22"/>
          <w:szCs w:val="22"/>
        </w:rPr>
      </w:pPr>
      <w:r w:rsidRPr="00017A97">
        <w:rPr>
          <w:b/>
          <w:bCs/>
        </w:rPr>
        <w:t xml:space="preserve">       </w:t>
      </w:r>
    </w:p>
    <w:p w14:paraId="5F0672E5" w14:textId="69A61A61" w:rsidR="00017A97" w:rsidRPr="00017A97" w:rsidRDefault="00F70B31" w:rsidP="00D15B78">
      <w:pPr>
        <w:rPr>
          <w:rFonts w:eastAsia="Calibri"/>
        </w:rPr>
      </w:pPr>
      <w:r w:rsidRPr="00017A97">
        <w:rPr>
          <w:b/>
          <w:bCs/>
        </w:rPr>
        <w:t xml:space="preserve">FROM:   </w:t>
      </w:r>
      <w:r w:rsidR="00017A97" w:rsidRPr="00017A97">
        <w:rPr>
          <w:b/>
          <w:bCs/>
        </w:rPr>
        <w:tab/>
      </w:r>
      <w:r w:rsidR="00017A97" w:rsidRPr="00017A97">
        <w:rPr>
          <w:rFonts w:eastAsia="Calibri"/>
        </w:rPr>
        <w:t>Isabella Martin, MD, Medical Director of Microbiology</w:t>
      </w:r>
    </w:p>
    <w:p w14:paraId="1572A465" w14:textId="244ED9F3" w:rsidR="00017A97" w:rsidRPr="00017A97" w:rsidRDefault="00017A97" w:rsidP="00D15B78">
      <w:pPr>
        <w:rPr>
          <w:rFonts w:eastAsia="Calibri"/>
        </w:rPr>
      </w:pPr>
      <w:r w:rsidRPr="00017A97">
        <w:rPr>
          <w:rFonts w:eastAsia="Calibri"/>
        </w:rPr>
        <w:tab/>
      </w:r>
      <w:r w:rsidRPr="00017A97">
        <w:rPr>
          <w:rFonts w:eastAsia="Calibri"/>
        </w:rPr>
        <w:tab/>
        <w:t>Nicole Loeven, PhD, Assistant Director of Microbiology</w:t>
      </w:r>
    </w:p>
    <w:p w14:paraId="6A196B10" w14:textId="000C0989" w:rsidR="00017A97" w:rsidRPr="00017A97" w:rsidRDefault="00017A97" w:rsidP="00D15B78">
      <w:pPr>
        <w:rPr>
          <w:rFonts w:eastAsia="Calibri"/>
        </w:rPr>
      </w:pPr>
      <w:r w:rsidRPr="00017A97">
        <w:rPr>
          <w:rFonts w:eastAsia="Calibri"/>
        </w:rPr>
        <w:tab/>
      </w:r>
      <w:r w:rsidRPr="00017A97">
        <w:rPr>
          <w:rFonts w:eastAsia="Calibri"/>
        </w:rPr>
        <w:tab/>
        <w:t>Nisalda Carreiro, Microbiology Supervisor</w:t>
      </w:r>
    </w:p>
    <w:p w14:paraId="24338CD1" w14:textId="5B4EBF2D" w:rsidR="00F70B31" w:rsidRPr="00017A97" w:rsidRDefault="00F70B31" w:rsidP="00D15B78">
      <w:pPr>
        <w:rPr>
          <w:b/>
          <w:bCs/>
        </w:rPr>
      </w:pPr>
      <w:r w:rsidRPr="00017A97">
        <w:rPr>
          <w:b/>
          <w:bCs/>
        </w:rPr>
        <w:t xml:space="preserve">                </w:t>
      </w:r>
    </w:p>
    <w:p w14:paraId="0E33DFBC" w14:textId="59E4E18C" w:rsidR="00B71043" w:rsidRPr="00017A97" w:rsidRDefault="00F70B31" w:rsidP="00D15B78">
      <w:pPr>
        <w:rPr>
          <w:b/>
          <w:bCs/>
        </w:rPr>
      </w:pPr>
      <w:r w:rsidRPr="00017A97">
        <w:rPr>
          <w:b/>
          <w:bCs/>
        </w:rPr>
        <w:t>Date:</w:t>
      </w:r>
      <w:r w:rsidR="00017A97" w:rsidRPr="00017A97">
        <w:rPr>
          <w:b/>
          <w:bCs/>
        </w:rPr>
        <w:t xml:space="preserve"> </w:t>
      </w:r>
      <w:r w:rsidR="00017A97" w:rsidRPr="00017A97">
        <w:rPr>
          <w:b/>
          <w:bCs/>
        </w:rPr>
        <w:tab/>
      </w:r>
      <w:r w:rsidR="00017A97" w:rsidRPr="00017A97">
        <w:rPr>
          <w:b/>
          <w:bCs/>
        </w:rPr>
        <w:tab/>
      </w:r>
      <w:r w:rsidR="00017A97" w:rsidRPr="00017A97">
        <w:t>3/14/2025</w:t>
      </w:r>
    </w:p>
    <w:p w14:paraId="68ADED17" w14:textId="0D01840F" w:rsidR="00F70B31" w:rsidRPr="00017A97" w:rsidRDefault="00F70B31" w:rsidP="00D15B78">
      <w:pPr>
        <w:rPr>
          <w:b/>
          <w:bCs/>
        </w:rPr>
      </w:pPr>
      <w:r w:rsidRPr="00017A97">
        <w:rPr>
          <w:b/>
          <w:bCs/>
        </w:rPr>
        <w:t xml:space="preserve">      </w:t>
      </w:r>
    </w:p>
    <w:p w14:paraId="4A9C46B5" w14:textId="056CE63D" w:rsidR="00017A97" w:rsidRPr="00017A97" w:rsidRDefault="00F70B31" w:rsidP="00D15B78">
      <w:pPr>
        <w:rPr>
          <w:rFonts w:eastAsia="Calibri"/>
        </w:rPr>
      </w:pPr>
      <w:r w:rsidRPr="00017A97">
        <w:rPr>
          <w:b/>
          <w:bCs/>
        </w:rPr>
        <w:t>Re:  </w:t>
      </w:r>
      <w:r w:rsidR="00017A97">
        <w:rPr>
          <w:b/>
          <w:bCs/>
        </w:rPr>
        <w:tab/>
      </w:r>
      <w:r w:rsidR="00017A97">
        <w:rPr>
          <w:b/>
          <w:bCs/>
        </w:rPr>
        <w:tab/>
      </w:r>
      <w:r w:rsidR="00017A97" w:rsidRPr="00017A97">
        <w:rPr>
          <w:rFonts w:eastAsia="Calibri"/>
        </w:rPr>
        <w:t>Measles Testing Guidance</w:t>
      </w:r>
    </w:p>
    <w:p w14:paraId="736D69EA" w14:textId="68516498" w:rsidR="00F70B31" w:rsidRDefault="00F70B31" w:rsidP="00D15B78">
      <w:pPr>
        <w:rPr>
          <w:b/>
          <w:bCs/>
        </w:rPr>
      </w:pPr>
    </w:p>
    <w:p w14:paraId="39259C55" w14:textId="04787050" w:rsidR="00017A97" w:rsidRPr="00F72364" w:rsidRDefault="00017A97" w:rsidP="00D15B78">
      <w:pPr>
        <w:rPr>
          <w:rFonts w:eastAsia="Calibri"/>
        </w:rPr>
      </w:pPr>
      <w:r w:rsidRPr="00F72364">
        <w:rPr>
          <w:rFonts w:eastAsia="Calibri"/>
        </w:rPr>
        <w:t xml:space="preserve">In light of the recent spike in measles cases in the United States, we are working to create orderable tests in EPIC for both Measles PCR and Measles IgM.  Until that work is complete, </w:t>
      </w:r>
      <w:r w:rsidR="000517C7">
        <w:rPr>
          <w:rFonts w:eastAsia="Calibri"/>
        </w:rPr>
        <w:t xml:space="preserve">ordering </w:t>
      </w:r>
      <w:r w:rsidRPr="00F72364">
        <w:rPr>
          <w:rFonts w:eastAsia="Calibri"/>
        </w:rPr>
        <w:t>testing for measles can be accomplished as follows:</w:t>
      </w:r>
    </w:p>
    <w:p w14:paraId="72EB2F4F" w14:textId="77777777" w:rsidR="00017A97" w:rsidRPr="00F72364" w:rsidRDefault="00017A97" w:rsidP="00D15B78">
      <w:pPr>
        <w:shd w:val="clear" w:color="auto" w:fill="FFFFFF"/>
        <w:rPr>
          <w:rFonts w:eastAsia="Calibri"/>
        </w:rPr>
      </w:pPr>
    </w:p>
    <w:p w14:paraId="4382E003" w14:textId="77777777" w:rsidR="00017A97" w:rsidRPr="00F72364" w:rsidRDefault="00017A97" w:rsidP="00D15B78">
      <w:pPr>
        <w:shd w:val="clear" w:color="auto" w:fill="FFFFFF"/>
        <w:rPr>
          <w:color w:val="000000"/>
        </w:rPr>
      </w:pPr>
      <w:r w:rsidRPr="00F72364">
        <w:rPr>
          <w:rFonts w:eastAsia="Calibri"/>
          <w:b/>
          <w:bCs/>
        </w:rPr>
        <w:t>Measles</w:t>
      </w:r>
      <w:r w:rsidRPr="00F72364">
        <w:rPr>
          <w:b/>
          <w:bCs/>
          <w:color w:val="000000"/>
        </w:rPr>
        <w:t> PCR is the best test to order to diagnose acute illness.</w:t>
      </w:r>
      <w:r w:rsidRPr="00F72364">
        <w:rPr>
          <w:color w:val="000000"/>
        </w:rPr>
        <w:t xml:space="preserve"> Order test as a "Miscellaneous Lab" with “measles PCR” in the comment field. Collect a nasopharyngeal swab (pictured below). An oropharyngeal specimen is an alternative option. </w:t>
      </w:r>
      <w:r>
        <w:rPr>
          <w:color w:val="000000"/>
        </w:rPr>
        <w:t>We will send samples</w:t>
      </w:r>
      <w:r w:rsidRPr="00F72364">
        <w:rPr>
          <w:color w:val="000000"/>
        </w:rPr>
        <w:t xml:space="preserve"> to the New Hampshire Public Health Laboratory once daily Monday-Friday.</w:t>
      </w:r>
    </w:p>
    <w:p w14:paraId="0ED8A5BD" w14:textId="77777777" w:rsidR="00017A97" w:rsidRPr="00F72364" w:rsidRDefault="00017A97" w:rsidP="00D15B78">
      <w:pPr>
        <w:shd w:val="clear" w:color="auto" w:fill="FFFFFF"/>
        <w:rPr>
          <w:color w:val="000000"/>
        </w:rPr>
      </w:pPr>
      <w:r w:rsidRPr="00F72364">
        <w:rPr>
          <w:color w:val="000000"/>
        </w:rPr>
        <w:t> </w:t>
      </w:r>
    </w:p>
    <w:p w14:paraId="285B048D" w14:textId="77777777" w:rsidR="00017A97" w:rsidRPr="00F72364" w:rsidRDefault="00017A97" w:rsidP="00D15B78">
      <w:pPr>
        <w:shd w:val="clear" w:color="auto" w:fill="FFFFFF"/>
        <w:rPr>
          <w:color w:val="000000"/>
        </w:rPr>
      </w:pPr>
      <w:r w:rsidRPr="00F72364">
        <w:rPr>
          <w:rFonts w:eastAsia="Calibri"/>
          <w:noProof/>
        </w:rPr>
        <w:drawing>
          <wp:inline distT="0" distB="0" distL="0" distR="0" wp14:anchorId="5E32F64F" wp14:editId="64202983">
            <wp:extent cx="4533900" cy="2374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2374900"/>
                    </a:xfrm>
                    <a:prstGeom prst="rect">
                      <a:avLst/>
                    </a:prstGeom>
                    <a:noFill/>
                    <a:ln>
                      <a:noFill/>
                    </a:ln>
                  </pic:spPr>
                </pic:pic>
              </a:graphicData>
            </a:graphic>
          </wp:inline>
        </w:drawing>
      </w:r>
    </w:p>
    <w:p w14:paraId="46CA543D" w14:textId="77777777" w:rsidR="00017A97" w:rsidRPr="00F72364" w:rsidRDefault="00017A97" w:rsidP="00D15B78">
      <w:pPr>
        <w:shd w:val="clear" w:color="auto" w:fill="FFFFFF"/>
        <w:rPr>
          <w:color w:val="000000"/>
        </w:rPr>
      </w:pPr>
      <w:r w:rsidRPr="00F72364">
        <w:rPr>
          <w:color w:val="000000"/>
        </w:rPr>
        <w:t>Individual flocked swab</w:t>
      </w:r>
      <w:r>
        <w:rPr>
          <w:color w:val="000000"/>
        </w:rPr>
        <w:t>s</w:t>
      </w:r>
      <w:r w:rsidRPr="00F72364">
        <w:rPr>
          <w:color w:val="000000"/>
        </w:rPr>
        <w:t xml:space="preserve"> (People Soft 0125980) and Universal Transport Media (UTM</w:t>
      </w:r>
      <w:r>
        <w:rPr>
          <w:color w:val="000000"/>
        </w:rPr>
        <w:t xml:space="preserve">, </w:t>
      </w:r>
      <w:r w:rsidRPr="00F72364">
        <w:rPr>
          <w:color w:val="000000"/>
        </w:rPr>
        <w:t xml:space="preserve">People Soft 0136130) can </w:t>
      </w:r>
      <w:r>
        <w:rPr>
          <w:color w:val="000000"/>
        </w:rPr>
        <w:t>alternatively</w:t>
      </w:r>
      <w:r w:rsidRPr="00F72364">
        <w:rPr>
          <w:color w:val="000000"/>
        </w:rPr>
        <w:t xml:space="preserve"> be obtained</w:t>
      </w:r>
      <w:r>
        <w:rPr>
          <w:color w:val="000000"/>
        </w:rPr>
        <w:t xml:space="preserve"> and used together</w:t>
      </w:r>
      <w:r w:rsidRPr="00F72364">
        <w:rPr>
          <w:color w:val="000000"/>
        </w:rPr>
        <w:t>. </w:t>
      </w:r>
    </w:p>
    <w:p w14:paraId="5B0E78C8" w14:textId="77777777" w:rsidR="00017A97" w:rsidRPr="00F72364" w:rsidRDefault="00017A97" w:rsidP="00D15B78">
      <w:pPr>
        <w:shd w:val="clear" w:color="auto" w:fill="FFFFFF"/>
        <w:rPr>
          <w:b/>
          <w:bCs/>
          <w:color w:val="000000"/>
        </w:rPr>
      </w:pPr>
    </w:p>
    <w:p w14:paraId="553C7B94" w14:textId="77777777" w:rsidR="00017A97" w:rsidRPr="00F72364" w:rsidRDefault="00017A97" w:rsidP="00D15B78">
      <w:pPr>
        <w:shd w:val="clear" w:color="auto" w:fill="FFFFFF"/>
        <w:rPr>
          <w:color w:val="000000"/>
        </w:rPr>
      </w:pPr>
      <w:r w:rsidRPr="00F72364">
        <w:rPr>
          <w:b/>
          <w:bCs/>
          <w:color w:val="000000"/>
        </w:rPr>
        <w:t>Measles</w:t>
      </w:r>
      <w:r w:rsidRPr="00F72364">
        <w:rPr>
          <w:color w:val="000000"/>
        </w:rPr>
        <w:t xml:space="preserve"> </w:t>
      </w:r>
      <w:r w:rsidRPr="00F72364">
        <w:rPr>
          <w:b/>
          <w:bCs/>
          <w:color w:val="000000"/>
        </w:rPr>
        <w:t>IgM antibody testing can also be helpful.</w:t>
      </w:r>
      <w:r w:rsidRPr="00F72364">
        <w:rPr>
          <w:color w:val="000000"/>
        </w:rPr>
        <w:t xml:space="preserve"> Order test as a "Miscellaneous Lab" with “measles IgM” in the comment field.  Collect serum (red top) tube. We will send </w:t>
      </w:r>
      <w:r>
        <w:rPr>
          <w:color w:val="000000"/>
        </w:rPr>
        <w:t xml:space="preserve">samples </w:t>
      </w:r>
      <w:r w:rsidRPr="00F72364">
        <w:rPr>
          <w:color w:val="000000"/>
        </w:rPr>
        <w:t xml:space="preserve">to </w:t>
      </w:r>
      <w:r>
        <w:rPr>
          <w:color w:val="000000"/>
        </w:rPr>
        <w:t>a commercial</w:t>
      </w:r>
      <w:r w:rsidRPr="00F72364">
        <w:rPr>
          <w:color w:val="000000"/>
        </w:rPr>
        <w:t xml:space="preserve"> reference laboratory </w:t>
      </w:r>
      <w:r>
        <w:rPr>
          <w:color w:val="000000"/>
        </w:rPr>
        <w:t>(</w:t>
      </w:r>
      <w:r w:rsidRPr="00F72364">
        <w:rPr>
          <w:color w:val="000000"/>
        </w:rPr>
        <w:t>Mayo Medical Laboratories</w:t>
      </w:r>
      <w:r>
        <w:rPr>
          <w:color w:val="000000"/>
        </w:rPr>
        <w:t>) for testing</w:t>
      </w:r>
      <w:r w:rsidRPr="00F72364">
        <w:rPr>
          <w:color w:val="000000"/>
        </w:rPr>
        <w:t>. Specimens sent once daily Monday-Friday.</w:t>
      </w:r>
    </w:p>
    <w:p w14:paraId="0C5DBE53" w14:textId="77777777" w:rsidR="00017A97" w:rsidRPr="00F72364" w:rsidRDefault="00017A97" w:rsidP="00D15B78">
      <w:pPr>
        <w:rPr>
          <w:rFonts w:eastAsia="Calibri"/>
        </w:rPr>
      </w:pPr>
    </w:p>
    <w:p w14:paraId="7BAEFE96" w14:textId="05EE47DC" w:rsidR="006C0036" w:rsidRDefault="00017A97" w:rsidP="00D15B78">
      <w:pPr>
        <w:rPr>
          <w:sz w:val="22"/>
        </w:rPr>
      </w:pPr>
      <w:r w:rsidRPr="00F72364">
        <w:rPr>
          <w:b/>
        </w:rPr>
        <w:t>For questions or additional information, please contact:</w:t>
      </w:r>
      <w:r w:rsidR="00A86635">
        <w:rPr>
          <w:b/>
        </w:rPr>
        <w:t xml:space="preserve"> </w:t>
      </w:r>
      <w:r w:rsidR="00A86635" w:rsidRPr="00A86635">
        <w:rPr>
          <w:bCs/>
        </w:rPr>
        <w:t>(603)650-7171,</w:t>
      </w:r>
      <w:r>
        <w:rPr>
          <w:b/>
        </w:rPr>
        <w:t xml:space="preserve"> </w:t>
      </w:r>
      <w:hyperlink r:id="rId7" w:history="1">
        <w:r w:rsidRPr="00BD6EB6">
          <w:rPr>
            <w:rStyle w:val="Hyperlink"/>
          </w:rPr>
          <w:t>isabella.w.martin@hitchcock.org</w:t>
        </w:r>
      </w:hyperlink>
      <w:r>
        <w:t xml:space="preserve"> </w:t>
      </w:r>
      <w:hyperlink r:id="rId8" w:history="1">
        <w:r w:rsidRPr="00CA2AF8">
          <w:rPr>
            <w:rStyle w:val="Hyperlink"/>
          </w:rPr>
          <w:t>nicole.a.loeven@hitchcock.org</w:t>
        </w:r>
      </w:hyperlink>
      <w:r>
        <w:t xml:space="preserve"> or </w:t>
      </w:r>
      <w:hyperlink r:id="rId9" w:history="1">
        <w:r w:rsidRPr="00BD6EB6">
          <w:rPr>
            <w:rStyle w:val="Hyperlink"/>
          </w:rPr>
          <w:t>nisalda.m.carreiro@hitchcock.org</w:t>
        </w:r>
      </w:hyperlink>
    </w:p>
    <w:p w14:paraId="1EB05AD0" w14:textId="6E98A4F7" w:rsidR="00991DEB" w:rsidRDefault="00991DEB" w:rsidP="003A1BAB">
      <w:pPr>
        <w:ind w:right="900"/>
        <w:rPr>
          <w:sz w:val="22"/>
        </w:rPr>
      </w:pPr>
    </w:p>
    <w:p w14:paraId="70FD9BE7" w14:textId="4C52D6A4" w:rsidR="00991DEB" w:rsidRDefault="00991DEB" w:rsidP="00B71043">
      <w:pPr>
        <w:ind w:left="-90" w:right="900"/>
        <w:rPr>
          <w:sz w:val="22"/>
        </w:rPr>
      </w:pPr>
    </w:p>
    <w:p w14:paraId="210136CF" w14:textId="5060AAEB" w:rsidR="00991DEB" w:rsidRDefault="00991DEB" w:rsidP="003A1BAB">
      <w:pPr>
        <w:ind w:right="900"/>
        <w:rPr>
          <w:sz w:val="22"/>
        </w:rPr>
      </w:pPr>
    </w:p>
    <w:p w14:paraId="2789E485" w14:textId="77777777" w:rsidR="004530EB" w:rsidRDefault="004530EB" w:rsidP="003A1BAB">
      <w:pPr>
        <w:ind w:right="900"/>
        <w:rPr>
          <w:sz w:val="22"/>
        </w:rPr>
      </w:pPr>
    </w:p>
    <w:bookmarkEnd w:id="0"/>
    <w:p w14:paraId="2520AE25" w14:textId="77777777" w:rsidR="00991DEB" w:rsidRDefault="00991DEB" w:rsidP="003A1BAB">
      <w:pPr>
        <w:ind w:right="900"/>
        <w:rPr>
          <w:sz w:val="22"/>
        </w:rPr>
      </w:pPr>
    </w:p>
    <w:sectPr w:rsidR="00991DEB" w:rsidSect="00F70B31">
      <w:headerReference w:type="default" r:id="rId10"/>
      <w:footerReference w:type="even" r:id="rId11"/>
      <w:footerReference w:type="default" r:id="rId12"/>
      <w:headerReference w:type="first" r:id="rId13"/>
      <w:pgSz w:w="12240" w:h="15840"/>
      <w:pgMar w:top="1663"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AF37" w14:textId="77777777" w:rsidR="00A36A94" w:rsidRDefault="00A36A94">
      <w:r>
        <w:separator/>
      </w:r>
    </w:p>
  </w:endnote>
  <w:endnote w:type="continuationSeparator" w:id="0">
    <w:p w14:paraId="55A39F45" w14:textId="77777777" w:rsidR="00A36A94" w:rsidRDefault="00A36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38598CC-1F55-4D13-A27B-90DE066BEB6A}"/>
    <w:embedBold r:id="rId2" w:fontKey="{180B1D35-2A3D-4124-BD9F-1AAB3711DDF3}"/>
    <w:embedItalic r:id="rId3" w:fontKey="{2ED476C3-538C-4162-BFA0-F9226B652ED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Futura Std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6" name="Picture 6"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165C4" w14:textId="77777777" w:rsidR="00A36A94" w:rsidRDefault="00A36A94">
      <w:r>
        <w:separator/>
      </w:r>
    </w:p>
  </w:footnote>
  <w:footnote w:type="continuationSeparator" w:id="0">
    <w:p w14:paraId="070AC499" w14:textId="77777777" w:rsidR="00A36A94" w:rsidRDefault="00A36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17A97"/>
    <w:rsid w:val="000232E8"/>
    <w:rsid w:val="00036876"/>
    <w:rsid w:val="000517C7"/>
    <w:rsid w:val="00064FDE"/>
    <w:rsid w:val="00084704"/>
    <w:rsid w:val="000873D7"/>
    <w:rsid w:val="00094592"/>
    <w:rsid w:val="000F355B"/>
    <w:rsid w:val="00107DBC"/>
    <w:rsid w:val="0013795B"/>
    <w:rsid w:val="00142BD8"/>
    <w:rsid w:val="001604B6"/>
    <w:rsid w:val="001656A4"/>
    <w:rsid w:val="0019423C"/>
    <w:rsid w:val="001979A1"/>
    <w:rsid w:val="001A7DCC"/>
    <w:rsid w:val="001B562B"/>
    <w:rsid w:val="001B64E6"/>
    <w:rsid w:val="001F2B06"/>
    <w:rsid w:val="00200D26"/>
    <w:rsid w:val="002017EA"/>
    <w:rsid w:val="00240055"/>
    <w:rsid w:val="00240882"/>
    <w:rsid w:val="00252539"/>
    <w:rsid w:val="002566AD"/>
    <w:rsid w:val="002A3B3F"/>
    <w:rsid w:val="002E4271"/>
    <w:rsid w:val="00316FAE"/>
    <w:rsid w:val="00330888"/>
    <w:rsid w:val="003A1BAB"/>
    <w:rsid w:val="003C102F"/>
    <w:rsid w:val="003C587E"/>
    <w:rsid w:val="003E573E"/>
    <w:rsid w:val="00437772"/>
    <w:rsid w:val="00442490"/>
    <w:rsid w:val="004530EB"/>
    <w:rsid w:val="00476A7A"/>
    <w:rsid w:val="004E1A02"/>
    <w:rsid w:val="00504F6C"/>
    <w:rsid w:val="005061FF"/>
    <w:rsid w:val="00531357"/>
    <w:rsid w:val="00531BF8"/>
    <w:rsid w:val="00561CF7"/>
    <w:rsid w:val="005A1FFE"/>
    <w:rsid w:val="005A604E"/>
    <w:rsid w:val="005C5C49"/>
    <w:rsid w:val="00616F93"/>
    <w:rsid w:val="006468FD"/>
    <w:rsid w:val="00673F32"/>
    <w:rsid w:val="00683AF9"/>
    <w:rsid w:val="00686D4F"/>
    <w:rsid w:val="006B1DF1"/>
    <w:rsid w:val="006C0036"/>
    <w:rsid w:val="006C4FB0"/>
    <w:rsid w:val="006E1377"/>
    <w:rsid w:val="007065DB"/>
    <w:rsid w:val="00765A72"/>
    <w:rsid w:val="00784879"/>
    <w:rsid w:val="007908A3"/>
    <w:rsid w:val="007A2D15"/>
    <w:rsid w:val="00865C81"/>
    <w:rsid w:val="0088413E"/>
    <w:rsid w:val="008A45D5"/>
    <w:rsid w:val="008E1882"/>
    <w:rsid w:val="008F546F"/>
    <w:rsid w:val="00903430"/>
    <w:rsid w:val="00921C70"/>
    <w:rsid w:val="00946EF2"/>
    <w:rsid w:val="009514BF"/>
    <w:rsid w:val="00973002"/>
    <w:rsid w:val="00973E8C"/>
    <w:rsid w:val="00991DEB"/>
    <w:rsid w:val="009A2EF4"/>
    <w:rsid w:val="009D2F30"/>
    <w:rsid w:val="009E4EB2"/>
    <w:rsid w:val="00A061F5"/>
    <w:rsid w:val="00A21B12"/>
    <w:rsid w:val="00A241C5"/>
    <w:rsid w:val="00A36A94"/>
    <w:rsid w:val="00A462CF"/>
    <w:rsid w:val="00A54067"/>
    <w:rsid w:val="00A71416"/>
    <w:rsid w:val="00A86635"/>
    <w:rsid w:val="00AB1F55"/>
    <w:rsid w:val="00AC3E86"/>
    <w:rsid w:val="00AC76FF"/>
    <w:rsid w:val="00AD1174"/>
    <w:rsid w:val="00AD5808"/>
    <w:rsid w:val="00AF750B"/>
    <w:rsid w:val="00B04F3C"/>
    <w:rsid w:val="00B2181C"/>
    <w:rsid w:val="00B24ABF"/>
    <w:rsid w:val="00B35983"/>
    <w:rsid w:val="00B56BE5"/>
    <w:rsid w:val="00B622D0"/>
    <w:rsid w:val="00B62C24"/>
    <w:rsid w:val="00B71043"/>
    <w:rsid w:val="00B7412B"/>
    <w:rsid w:val="00C14CF3"/>
    <w:rsid w:val="00C80E87"/>
    <w:rsid w:val="00C83214"/>
    <w:rsid w:val="00CA3D80"/>
    <w:rsid w:val="00CA5218"/>
    <w:rsid w:val="00CB2A4B"/>
    <w:rsid w:val="00CD7CA1"/>
    <w:rsid w:val="00D07C11"/>
    <w:rsid w:val="00D15B78"/>
    <w:rsid w:val="00D27125"/>
    <w:rsid w:val="00D272D9"/>
    <w:rsid w:val="00D60396"/>
    <w:rsid w:val="00DA207C"/>
    <w:rsid w:val="00DB3AB4"/>
    <w:rsid w:val="00DD5E9D"/>
    <w:rsid w:val="00DE26CE"/>
    <w:rsid w:val="00DF0982"/>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icole.a.loeven@hitchcock.org"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isabella.w.martin@hitchcock.org"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nisalda.m.carreiro@hitchcock.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202</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6</cp:revision>
  <cp:lastPrinted>2021-05-27T16:36:00Z</cp:lastPrinted>
  <dcterms:created xsi:type="dcterms:W3CDTF">2025-03-14T14:10:00Z</dcterms:created>
  <dcterms:modified xsi:type="dcterms:W3CDTF">2025-03-14T19:05:00Z</dcterms:modified>
</cp:coreProperties>
</file>