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43621303" w14:textId="77777777" w:rsidR="000A0182" w:rsidRDefault="000A0182" w:rsidP="00F70B31">
      <w:pPr>
        <w:tabs>
          <w:tab w:val="left" w:pos="990"/>
        </w:tabs>
        <w:rPr>
          <w:rFonts w:ascii="Arial" w:hAnsi="Arial" w:cs="Arial"/>
          <w:b/>
          <w:bCs/>
        </w:rPr>
      </w:pPr>
    </w:p>
    <w:p w14:paraId="64BCA9FC" w14:textId="77777777" w:rsidR="000A0182" w:rsidRDefault="000A0182" w:rsidP="00F70B31">
      <w:pPr>
        <w:tabs>
          <w:tab w:val="left" w:pos="990"/>
        </w:tabs>
        <w:rPr>
          <w:rFonts w:ascii="Arial" w:hAnsi="Arial" w:cs="Arial"/>
          <w:b/>
          <w:bCs/>
        </w:rPr>
      </w:pPr>
    </w:p>
    <w:p w14:paraId="7E909DC5" w14:textId="24802FF6" w:rsidR="00B71043" w:rsidRPr="004E26EC" w:rsidRDefault="00F70B31" w:rsidP="00F70B31">
      <w:pPr>
        <w:tabs>
          <w:tab w:val="left" w:pos="990"/>
        </w:tabs>
        <w:rPr>
          <w:rFonts w:ascii="Arial" w:hAnsi="Arial" w:cs="Arial"/>
          <w:b/>
          <w:bCs/>
        </w:rPr>
      </w:pPr>
      <w:r w:rsidRPr="004E26EC">
        <w:rPr>
          <w:rFonts w:ascii="Arial" w:hAnsi="Arial" w:cs="Arial"/>
          <w:b/>
          <w:bCs/>
        </w:rPr>
        <w:t xml:space="preserve">TO: </w:t>
      </w:r>
      <w:r w:rsidR="002E261C" w:rsidRPr="004E26EC">
        <w:rPr>
          <w:rFonts w:ascii="Arial" w:hAnsi="Arial" w:cs="Arial"/>
          <w:b/>
          <w:bCs/>
        </w:rPr>
        <w:tab/>
      </w:r>
      <w:r w:rsidR="002E261C" w:rsidRPr="004E26EC">
        <w:rPr>
          <w:rFonts w:ascii="Arial" w:hAnsi="Arial" w:cs="Arial"/>
          <w:b/>
          <w:bCs/>
        </w:rPr>
        <w:tab/>
      </w:r>
      <w:r w:rsidR="009A7E93" w:rsidRPr="004E26EC">
        <w:rPr>
          <w:rFonts w:ascii="Arial" w:hAnsi="Arial" w:cs="Arial"/>
        </w:rPr>
        <w:t>Dartmouth Hitchcock Medical Center and Community Group Practice Providers</w:t>
      </w:r>
    </w:p>
    <w:p w14:paraId="4E291313" w14:textId="03BCD6FF" w:rsidR="00F70B31" w:rsidRPr="004E26EC" w:rsidRDefault="00F70B31" w:rsidP="00F70B31">
      <w:pPr>
        <w:tabs>
          <w:tab w:val="left" w:pos="990"/>
        </w:tabs>
        <w:rPr>
          <w:rFonts w:ascii="Arial" w:hAnsi="Arial" w:cs="Arial"/>
          <w:b/>
          <w:bCs/>
        </w:rPr>
      </w:pPr>
      <w:r w:rsidRPr="004E26EC">
        <w:rPr>
          <w:rFonts w:ascii="Arial" w:hAnsi="Arial" w:cs="Arial"/>
          <w:b/>
          <w:bCs/>
        </w:rPr>
        <w:t xml:space="preserve">       </w:t>
      </w:r>
    </w:p>
    <w:p w14:paraId="5CFB9182" w14:textId="6270ABEB" w:rsidR="003C2833" w:rsidRPr="004E26EC" w:rsidRDefault="00F70B31" w:rsidP="00F70B31">
      <w:pPr>
        <w:outlineLvl w:val="0"/>
        <w:rPr>
          <w:rFonts w:ascii="Arial" w:hAnsi="Arial" w:cs="Arial"/>
        </w:rPr>
      </w:pPr>
      <w:r w:rsidRPr="004E26EC">
        <w:rPr>
          <w:rFonts w:ascii="Arial" w:hAnsi="Arial" w:cs="Arial"/>
          <w:b/>
          <w:bCs/>
        </w:rPr>
        <w:t>FROM:</w:t>
      </w:r>
      <w:r w:rsidR="002E261C" w:rsidRPr="004E26EC">
        <w:rPr>
          <w:rFonts w:ascii="Arial" w:hAnsi="Arial" w:cs="Arial"/>
          <w:b/>
          <w:bCs/>
        </w:rPr>
        <w:t xml:space="preserve"> </w:t>
      </w:r>
      <w:r w:rsidR="002E261C" w:rsidRPr="004E26EC">
        <w:rPr>
          <w:rFonts w:ascii="Arial" w:hAnsi="Arial" w:cs="Arial"/>
          <w:b/>
          <w:bCs/>
        </w:rPr>
        <w:tab/>
      </w:r>
      <w:r w:rsidR="002E261C" w:rsidRPr="004E26EC">
        <w:rPr>
          <w:rFonts w:ascii="Arial" w:hAnsi="Arial" w:cs="Arial"/>
        </w:rPr>
        <w:t>Nicole Loeven, PhD, D(ABMM), Assistant Medical Director of Microbiology</w:t>
      </w:r>
    </w:p>
    <w:p w14:paraId="54CF6AEC" w14:textId="308D65AD" w:rsidR="00863AD3" w:rsidRPr="004E26EC" w:rsidRDefault="00863AD3" w:rsidP="003C2833">
      <w:pPr>
        <w:ind w:left="720" w:firstLine="720"/>
        <w:outlineLvl w:val="0"/>
        <w:rPr>
          <w:rFonts w:ascii="Arial" w:hAnsi="Arial" w:cs="Arial"/>
        </w:rPr>
      </w:pPr>
      <w:r w:rsidRPr="004E26EC">
        <w:rPr>
          <w:rFonts w:ascii="Arial" w:hAnsi="Arial" w:cs="Arial"/>
        </w:rPr>
        <w:t xml:space="preserve">Isabella Martin, MD, </w:t>
      </w:r>
      <w:r w:rsidR="00835EE9" w:rsidRPr="004E26EC">
        <w:rPr>
          <w:rFonts w:ascii="Arial" w:hAnsi="Arial" w:cs="Arial"/>
        </w:rPr>
        <w:t xml:space="preserve">D(ABMM), </w:t>
      </w:r>
      <w:r w:rsidRPr="004E26EC">
        <w:rPr>
          <w:rFonts w:ascii="Arial" w:hAnsi="Arial" w:cs="Arial"/>
        </w:rPr>
        <w:t>Medical Director of Microbiology</w:t>
      </w:r>
    </w:p>
    <w:p w14:paraId="46D346F7" w14:textId="070E90A3" w:rsidR="00C641E6" w:rsidRPr="004E26EC" w:rsidRDefault="00FD56FB" w:rsidP="003C2833">
      <w:pPr>
        <w:ind w:left="720" w:firstLine="720"/>
        <w:outlineLvl w:val="0"/>
        <w:rPr>
          <w:rFonts w:ascii="Arial" w:hAnsi="Arial" w:cs="Arial"/>
        </w:rPr>
      </w:pPr>
      <w:r w:rsidRPr="004E26EC">
        <w:rPr>
          <w:rFonts w:ascii="Arial" w:hAnsi="Arial" w:cs="Arial"/>
        </w:rPr>
        <w:t>Nisalda Carreiro,</w:t>
      </w:r>
      <w:r w:rsidRPr="004E26EC">
        <w:t xml:space="preserve"> </w:t>
      </w:r>
      <w:r w:rsidRPr="004E26EC">
        <w:rPr>
          <w:rFonts w:ascii="Arial" w:hAnsi="Arial" w:cs="Arial"/>
        </w:rPr>
        <w:t>BS, MT (ASCP)</w:t>
      </w:r>
      <w:r w:rsidR="002E261C" w:rsidRPr="004E26EC">
        <w:rPr>
          <w:rFonts w:ascii="Arial" w:hAnsi="Arial" w:cs="Arial"/>
        </w:rPr>
        <w:t>, Microbiology Supervisor</w:t>
      </w:r>
    </w:p>
    <w:p w14:paraId="24338CD1" w14:textId="5B4EBF2D" w:rsidR="00F70B31" w:rsidRPr="004E26EC" w:rsidRDefault="00F70B31" w:rsidP="00F70B31">
      <w:pPr>
        <w:rPr>
          <w:rFonts w:ascii="Arial" w:hAnsi="Arial" w:cs="Arial"/>
          <w:b/>
          <w:bCs/>
        </w:rPr>
      </w:pPr>
      <w:r w:rsidRPr="004E26EC">
        <w:rPr>
          <w:rFonts w:ascii="Arial" w:hAnsi="Arial" w:cs="Arial"/>
          <w:b/>
          <w:bCs/>
        </w:rPr>
        <w:t xml:space="preserve">                </w:t>
      </w:r>
    </w:p>
    <w:p w14:paraId="0E33DFBC" w14:textId="2F1DDFEB" w:rsidR="00B71043" w:rsidRPr="004E26EC" w:rsidRDefault="00F70B31" w:rsidP="00F70B31">
      <w:pPr>
        <w:rPr>
          <w:rFonts w:ascii="Arial" w:hAnsi="Arial" w:cs="Arial"/>
        </w:rPr>
      </w:pPr>
      <w:r w:rsidRPr="004E26EC">
        <w:rPr>
          <w:rFonts w:ascii="Arial" w:hAnsi="Arial" w:cs="Arial"/>
          <w:b/>
          <w:bCs/>
        </w:rPr>
        <w:t>Date:</w:t>
      </w:r>
      <w:r w:rsidR="002E261C" w:rsidRPr="004E26EC">
        <w:rPr>
          <w:rFonts w:ascii="Arial" w:hAnsi="Arial" w:cs="Arial"/>
          <w:b/>
          <w:bCs/>
        </w:rPr>
        <w:tab/>
      </w:r>
      <w:r w:rsidR="002E261C" w:rsidRPr="004E26EC">
        <w:rPr>
          <w:rFonts w:ascii="Arial" w:hAnsi="Arial" w:cs="Arial"/>
          <w:b/>
          <w:bCs/>
        </w:rPr>
        <w:tab/>
      </w:r>
      <w:r w:rsidR="00F74458" w:rsidRPr="004E26EC">
        <w:rPr>
          <w:rFonts w:ascii="Arial" w:hAnsi="Arial" w:cs="Arial"/>
        </w:rPr>
        <w:t>November</w:t>
      </w:r>
      <w:r w:rsidR="00700004" w:rsidRPr="004E26EC">
        <w:rPr>
          <w:rFonts w:ascii="Arial" w:hAnsi="Arial" w:cs="Arial"/>
        </w:rPr>
        <w:t xml:space="preserve"> 9</w:t>
      </w:r>
      <w:r w:rsidR="00A202A1" w:rsidRPr="004E26EC">
        <w:rPr>
          <w:rFonts w:ascii="Arial" w:hAnsi="Arial" w:cs="Arial"/>
        </w:rPr>
        <w:t>,</w:t>
      </w:r>
      <w:r w:rsidR="009A7E93" w:rsidRPr="004E26EC">
        <w:rPr>
          <w:rFonts w:ascii="Arial" w:hAnsi="Arial" w:cs="Arial"/>
        </w:rPr>
        <w:t xml:space="preserve"> 202</w:t>
      </w:r>
      <w:r w:rsidR="006A1803" w:rsidRPr="004E26EC">
        <w:rPr>
          <w:rFonts w:ascii="Arial" w:hAnsi="Arial" w:cs="Arial"/>
        </w:rPr>
        <w:t>5</w:t>
      </w:r>
    </w:p>
    <w:p w14:paraId="68ADED17" w14:textId="0D01840F" w:rsidR="00F70B31" w:rsidRPr="004E26EC" w:rsidRDefault="00F70B31" w:rsidP="00F70B31">
      <w:pPr>
        <w:rPr>
          <w:rFonts w:ascii="Arial" w:hAnsi="Arial" w:cs="Arial"/>
          <w:b/>
          <w:bCs/>
        </w:rPr>
      </w:pPr>
      <w:r w:rsidRPr="004E26EC">
        <w:rPr>
          <w:rFonts w:ascii="Arial" w:hAnsi="Arial" w:cs="Arial"/>
          <w:b/>
          <w:bCs/>
        </w:rPr>
        <w:t xml:space="preserve">      </w:t>
      </w:r>
    </w:p>
    <w:p w14:paraId="736D69EA" w14:textId="3A6EC62E" w:rsidR="00F70B31" w:rsidRPr="004E26EC" w:rsidRDefault="00F70B31" w:rsidP="00F70B31">
      <w:pPr>
        <w:rPr>
          <w:rFonts w:ascii="Arial" w:hAnsi="Arial" w:cs="Arial"/>
          <w:b/>
          <w:bCs/>
        </w:rPr>
      </w:pPr>
      <w:r w:rsidRPr="004E26EC">
        <w:rPr>
          <w:rFonts w:ascii="Arial" w:hAnsi="Arial" w:cs="Arial"/>
          <w:b/>
          <w:bCs/>
        </w:rPr>
        <w:t>Re:</w:t>
      </w:r>
      <w:r w:rsidR="002E261C" w:rsidRPr="004E26EC">
        <w:rPr>
          <w:rFonts w:ascii="Arial" w:hAnsi="Arial" w:cs="Arial"/>
          <w:b/>
          <w:bCs/>
        </w:rPr>
        <w:tab/>
      </w:r>
      <w:r w:rsidR="002E261C" w:rsidRPr="004E26EC">
        <w:rPr>
          <w:rFonts w:ascii="Arial" w:hAnsi="Arial" w:cs="Arial"/>
          <w:b/>
          <w:bCs/>
        </w:rPr>
        <w:tab/>
      </w:r>
      <w:r w:rsidR="003A500E" w:rsidRPr="004E26EC">
        <w:rPr>
          <w:rFonts w:ascii="Arial" w:hAnsi="Arial" w:cs="Arial"/>
        </w:rPr>
        <w:t xml:space="preserve">New Look in </w:t>
      </w:r>
      <w:r w:rsidR="002D34BE" w:rsidRPr="004E26EC">
        <w:rPr>
          <w:rFonts w:ascii="Arial" w:hAnsi="Arial" w:cs="Arial"/>
        </w:rPr>
        <w:t>eDH</w:t>
      </w:r>
      <w:r w:rsidR="003A500E" w:rsidRPr="004E26EC">
        <w:rPr>
          <w:rFonts w:ascii="Arial" w:hAnsi="Arial" w:cs="Arial"/>
        </w:rPr>
        <w:t xml:space="preserve">: Rapid </w:t>
      </w:r>
      <w:r w:rsidR="00863AD3" w:rsidRPr="004E26EC">
        <w:rPr>
          <w:rFonts w:ascii="Arial" w:hAnsi="Arial" w:cs="Arial"/>
        </w:rPr>
        <w:t xml:space="preserve">Blood Culture Identification </w:t>
      </w:r>
      <w:r w:rsidR="003A500E" w:rsidRPr="004E26EC">
        <w:rPr>
          <w:rFonts w:ascii="Arial" w:hAnsi="Arial" w:cs="Arial"/>
        </w:rPr>
        <w:t>and Blood Culture</w:t>
      </w:r>
    </w:p>
    <w:p w14:paraId="75B900BD" w14:textId="5418A4BE" w:rsidR="00090601" w:rsidRDefault="00090601" w:rsidP="00F70B31">
      <w:pPr>
        <w:rPr>
          <w:rFonts w:ascii="Arial" w:hAnsi="Arial" w:cs="Arial"/>
          <w:b/>
          <w:bCs/>
        </w:rPr>
      </w:pPr>
    </w:p>
    <w:p w14:paraId="5074F9BE" w14:textId="77777777" w:rsidR="00FD601A" w:rsidRPr="002E261C" w:rsidRDefault="00FD601A" w:rsidP="00F70B31">
      <w:pPr>
        <w:rPr>
          <w:rFonts w:ascii="Arial" w:hAnsi="Arial" w:cs="Arial"/>
          <w:b/>
          <w:bCs/>
        </w:rPr>
      </w:pPr>
    </w:p>
    <w:p w14:paraId="2ED32109" w14:textId="4579931B" w:rsidR="00D04ED5" w:rsidRPr="004E26EC" w:rsidRDefault="009A7E93" w:rsidP="001C3BF3">
      <w:pPr>
        <w:rPr>
          <w:rFonts w:ascii="Arial" w:eastAsia="Calibri" w:hAnsi="Arial" w:cs="Arial"/>
          <w:b/>
          <w:bCs/>
        </w:rPr>
      </w:pPr>
      <w:r w:rsidRPr="004E26EC">
        <w:rPr>
          <w:rFonts w:ascii="Arial" w:eastAsia="Calibri" w:hAnsi="Arial" w:cs="Arial"/>
          <w:b/>
          <w:bCs/>
        </w:rPr>
        <w:t>Situation</w:t>
      </w:r>
    </w:p>
    <w:p w14:paraId="32281BEF" w14:textId="70C119DF" w:rsidR="00835EE9" w:rsidRPr="004E26EC" w:rsidRDefault="00A778D0" w:rsidP="00316FAE">
      <w:pPr>
        <w:rPr>
          <w:rFonts w:ascii="Arial" w:eastAsia="Calibri" w:hAnsi="Arial" w:cs="Arial"/>
        </w:rPr>
      </w:pPr>
      <w:r w:rsidRPr="004E26EC">
        <w:rPr>
          <w:rFonts w:ascii="Arial" w:eastAsia="Calibri" w:hAnsi="Arial" w:cs="Arial"/>
        </w:rPr>
        <w:t>Recently, the</w:t>
      </w:r>
      <w:r w:rsidR="0029705F" w:rsidRPr="004E26EC">
        <w:rPr>
          <w:rFonts w:ascii="Arial" w:eastAsia="Calibri" w:hAnsi="Arial" w:cs="Arial"/>
        </w:rPr>
        <w:t xml:space="preserve"> DH Antimicrobial Stewardship Program has identified</w:t>
      </w:r>
      <w:r w:rsidRPr="004E26EC">
        <w:rPr>
          <w:rFonts w:ascii="Arial" w:eastAsia="Calibri" w:hAnsi="Arial" w:cs="Arial"/>
        </w:rPr>
        <w:t xml:space="preserve"> several </w:t>
      </w:r>
      <w:r w:rsidR="00C47E67" w:rsidRPr="004E26EC">
        <w:rPr>
          <w:rFonts w:ascii="Arial" w:eastAsia="Calibri" w:hAnsi="Arial" w:cs="Arial"/>
        </w:rPr>
        <w:t xml:space="preserve">instances </w:t>
      </w:r>
      <w:r w:rsidRPr="004E26EC">
        <w:rPr>
          <w:rFonts w:ascii="Arial" w:eastAsia="Calibri" w:hAnsi="Arial" w:cs="Arial"/>
        </w:rPr>
        <w:t xml:space="preserve">when genetic markers of </w:t>
      </w:r>
      <w:r w:rsidR="00C47E67" w:rsidRPr="004E26EC">
        <w:rPr>
          <w:rFonts w:ascii="Arial" w:eastAsia="Calibri" w:hAnsi="Arial" w:cs="Arial"/>
        </w:rPr>
        <w:t xml:space="preserve">antimicrobial </w:t>
      </w:r>
      <w:r w:rsidRPr="004E26EC">
        <w:rPr>
          <w:rFonts w:ascii="Arial" w:eastAsia="Calibri" w:hAnsi="Arial" w:cs="Arial"/>
        </w:rPr>
        <w:t>resistance have been detected and reported on</w:t>
      </w:r>
      <w:r w:rsidR="00C47E67" w:rsidRPr="004E26EC">
        <w:rPr>
          <w:rFonts w:ascii="Arial" w:eastAsia="Calibri" w:hAnsi="Arial" w:cs="Arial"/>
        </w:rPr>
        <w:t xml:space="preserve"> a</w:t>
      </w:r>
      <w:r w:rsidRPr="004E26EC">
        <w:rPr>
          <w:rFonts w:ascii="Arial" w:eastAsia="Calibri" w:hAnsi="Arial" w:cs="Arial"/>
        </w:rPr>
        <w:t xml:space="preserve"> blood culture, but missed on the front-line clinician end due to lack of visibility</w:t>
      </w:r>
      <w:r w:rsidR="002D34BE" w:rsidRPr="004E26EC">
        <w:rPr>
          <w:rFonts w:ascii="Arial" w:eastAsia="Calibri" w:hAnsi="Arial" w:cs="Arial"/>
        </w:rPr>
        <w:t xml:space="preserve"> in eDH</w:t>
      </w:r>
      <w:r w:rsidRPr="004E26EC">
        <w:rPr>
          <w:rFonts w:ascii="Arial" w:eastAsia="Calibri" w:hAnsi="Arial" w:cs="Arial"/>
        </w:rPr>
        <w:t xml:space="preserve">. </w:t>
      </w:r>
      <w:r w:rsidR="003A500E" w:rsidRPr="004E26EC">
        <w:rPr>
          <w:rFonts w:ascii="Arial" w:eastAsia="Calibri" w:hAnsi="Arial" w:cs="Arial"/>
        </w:rPr>
        <w:t xml:space="preserve">Starting </w:t>
      </w:r>
      <w:r w:rsidR="00C70D7C" w:rsidRPr="004E26EC">
        <w:rPr>
          <w:rFonts w:ascii="Arial" w:eastAsia="Calibri" w:hAnsi="Arial" w:cs="Arial"/>
        </w:rPr>
        <w:t>Tuesday November 11, 2025</w:t>
      </w:r>
      <w:r w:rsidRPr="004E26EC">
        <w:rPr>
          <w:rFonts w:ascii="Arial" w:eastAsia="Calibri" w:hAnsi="Arial" w:cs="Arial"/>
        </w:rPr>
        <w:t>,</w:t>
      </w:r>
      <w:r w:rsidR="003A500E" w:rsidRPr="004E26EC">
        <w:rPr>
          <w:rFonts w:ascii="Arial" w:eastAsia="Calibri" w:hAnsi="Arial" w:cs="Arial"/>
        </w:rPr>
        <w:t xml:space="preserve"> the appearance of positive blood culture</w:t>
      </w:r>
      <w:r w:rsidR="004767C0" w:rsidRPr="004E26EC">
        <w:rPr>
          <w:rFonts w:ascii="Arial" w:eastAsia="Calibri" w:hAnsi="Arial" w:cs="Arial"/>
        </w:rPr>
        <w:t xml:space="preserve"> results</w:t>
      </w:r>
      <w:r w:rsidR="003A500E" w:rsidRPr="004E26EC">
        <w:rPr>
          <w:rFonts w:ascii="Arial" w:eastAsia="Calibri" w:hAnsi="Arial" w:cs="Arial"/>
        </w:rPr>
        <w:t xml:space="preserve"> will </w:t>
      </w:r>
      <w:r w:rsidR="00026D25" w:rsidRPr="004E26EC">
        <w:rPr>
          <w:rFonts w:ascii="Arial" w:eastAsia="Calibri" w:hAnsi="Arial" w:cs="Arial"/>
        </w:rPr>
        <w:t xml:space="preserve">be </w:t>
      </w:r>
      <w:r w:rsidR="002D34BE" w:rsidRPr="004E26EC">
        <w:rPr>
          <w:rFonts w:ascii="Arial" w:eastAsia="Calibri" w:hAnsi="Arial" w:cs="Arial"/>
        </w:rPr>
        <w:t xml:space="preserve">updated </w:t>
      </w:r>
      <w:r w:rsidR="003A500E" w:rsidRPr="004E26EC">
        <w:rPr>
          <w:rFonts w:ascii="Arial" w:eastAsia="Calibri" w:hAnsi="Arial" w:cs="Arial"/>
        </w:rPr>
        <w:t xml:space="preserve">in </w:t>
      </w:r>
      <w:r w:rsidR="002D34BE" w:rsidRPr="004E26EC">
        <w:rPr>
          <w:rFonts w:ascii="Arial" w:eastAsia="Calibri" w:hAnsi="Arial" w:cs="Arial"/>
        </w:rPr>
        <w:t xml:space="preserve">eDH </w:t>
      </w:r>
      <w:r w:rsidR="00BB6462" w:rsidRPr="004E26EC">
        <w:rPr>
          <w:rFonts w:ascii="Arial" w:eastAsia="Calibri" w:hAnsi="Arial" w:cs="Arial"/>
        </w:rPr>
        <w:t>system</w:t>
      </w:r>
      <w:r w:rsidR="004767C0" w:rsidRPr="004E26EC">
        <w:rPr>
          <w:rFonts w:ascii="Arial" w:eastAsia="Calibri" w:hAnsi="Arial" w:cs="Arial"/>
        </w:rPr>
        <w:t>-</w:t>
      </w:r>
      <w:r w:rsidR="00BB6462" w:rsidRPr="004E26EC">
        <w:rPr>
          <w:rFonts w:ascii="Arial" w:eastAsia="Calibri" w:hAnsi="Arial" w:cs="Arial"/>
        </w:rPr>
        <w:t>wide</w:t>
      </w:r>
      <w:r w:rsidR="003A500E" w:rsidRPr="004E26EC">
        <w:rPr>
          <w:rFonts w:ascii="Arial" w:eastAsia="Calibri" w:hAnsi="Arial" w:cs="Arial"/>
        </w:rPr>
        <w:t xml:space="preserve">. The new layout will include a separate line </w:t>
      </w:r>
      <w:r w:rsidR="00835EE9" w:rsidRPr="004E26EC">
        <w:rPr>
          <w:rFonts w:ascii="Arial" w:eastAsia="Calibri" w:hAnsi="Arial" w:cs="Arial"/>
        </w:rPr>
        <w:t xml:space="preserve">in </w:t>
      </w:r>
      <w:r w:rsidR="00FB3F9A" w:rsidRPr="004E26EC">
        <w:rPr>
          <w:rFonts w:ascii="Arial" w:eastAsia="Calibri" w:hAnsi="Arial" w:cs="Arial"/>
        </w:rPr>
        <w:t>R</w:t>
      </w:r>
      <w:r w:rsidR="00835EE9" w:rsidRPr="004E26EC">
        <w:rPr>
          <w:rFonts w:ascii="Arial" w:eastAsia="Calibri" w:hAnsi="Arial" w:cs="Arial"/>
        </w:rPr>
        <w:t xml:space="preserve">esults </w:t>
      </w:r>
      <w:r w:rsidR="00FB3F9A" w:rsidRPr="004E26EC">
        <w:rPr>
          <w:rFonts w:ascii="Arial" w:eastAsia="Calibri" w:hAnsi="Arial" w:cs="Arial"/>
        </w:rPr>
        <w:t>R</w:t>
      </w:r>
      <w:r w:rsidR="00835EE9" w:rsidRPr="004E26EC">
        <w:rPr>
          <w:rFonts w:ascii="Arial" w:eastAsia="Calibri" w:hAnsi="Arial" w:cs="Arial"/>
        </w:rPr>
        <w:t xml:space="preserve">eview </w:t>
      </w:r>
      <w:r w:rsidR="003A500E" w:rsidRPr="004E26EC">
        <w:rPr>
          <w:rFonts w:ascii="Arial" w:eastAsia="Calibri" w:hAnsi="Arial" w:cs="Arial"/>
        </w:rPr>
        <w:t xml:space="preserve">for the </w:t>
      </w:r>
      <w:r w:rsidR="004767C0" w:rsidRPr="004E26EC">
        <w:rPr>
          <w:rFonts w:ascii="Arial" w:eastAsia="Calibri" w:hAnsi="Arial" w:cs="Arial"/>
        </w:rPr>
        <w:t xml:space="preserve">BioFire </w:t>
      </w:r>
      <w:r w:rsidR="00835EE9" w:rsidRPr="004E26EC">
        <w:rPr>
          <w:rFonts w:ascii="Arial" w:eastAsia="Calibri" w:hAnsi="Arial" w:cs="Arial"/>
        </w:rPr>
        <w:t>Blood Culture ID</w:t>
      </w:r>
      <w:r w:rsidR="004767C0" w:rsidRPr="004E26EC">
        <w:rPr>
          <w:rFonts w:ascii="Arial" w:eastAsia="Calibri" w:hAnsi="Arial" w:cs="Arial"/>
        </w:rPr>
        <w:t xml:space="preserve"> (BCID2)</w:t>
      </w:r>
      <w:r w:rsidR="00835EE9" w:rsidRPr="004E26EC">
        <w:rPr>
          <w:rFonts w:ascii="Arial" w:eastAsia="Calibri" w:hAnsi="Arial" w:cs="Arial"/>
        </w:rPr>
        <w:t xml:space="preserve"> </w:t>
      </w:r>
      <w:r w:rsidR="002D34BE" w:rsidRPr="004E26EC">
        <w:rPr>
          <w:rFonts w:ascii="Arial" w:eastAsia="Calibri" w:hAnsi="Arial" w:cs="Arial"/>
        </w:rPr>
        <w:t xml:space="preserve">multiplex </w:t>
      </w:r>
      <w:r w:rsidR="00835EE9" w:rsidRPr="004E26EC">
        <w:rPr>
          <w:rFonts w:ascii="Arial" w:eastAsia="Calibri" w:hAnsi="Arial" w:cs="Arial"/>
        </w:rPr>
        <w:t>PCR</w:t>
      </w:r>
      <w:r w:rsidR="002E67AF" w:rsidRPr="004E26EC">
        <w:rPr>
          <w:rFonts w:ascii="Arial" w:eastAsia="Calibri" w:hAnsi="Arial" w:cs="Arial"/>
        </w:rPr>
        <w:t xml:space="preserve"> </w:t>
      </w:r>
      <w:r w:rsidR="003A500E" w:rsidRPr="004E26EC">
        <w:rPr>
          <w:rFonts w:ascii="Arial" w:eastAsia="Calibri" w:hAnsi="Arial" w:cs="Arial"/>
        </w:rPr>
        <w:t>test</w:t>
      </w:r>
      <w:r w:rsidR="004767C0" w:rsidRPr="004E26EC">
        <w:rPr>
          <w:rFonts w:ascii="Arial" w:eastAsia="Calibri" w:hAnsi="Arial" w:cs="Arial"/>
        </w:rPr>
        <w:t xml:space="preserve"> result</w:t>
      </w:r>
      <w:r w:rsidRPr="004E26EC">
        <w:rPr>
          <w:rFonts w:ascii="Arial" w:eastAsia="Calibri" w:hAnsi="Arial" w:cs="Arial"/>
        </w:rPr>
        <w:t>,</w:t>
      </w:r>
      <w:r w:rsidR="00835EE9" w:rsidRPr="004E26EC">
        <w:rPr>
          <w:rFonts w:ascii="Arial" w:eastAsia="Calibri" w:hAnsi="Arial" w:cs="Arial"/>
        </w:rPr>
        <w:t xml:space="preserve"> which will be right below the Blood Culture result</w:t>
      </w:r>
      <w:r w:rsidR="003A500E" w:rsidRPr="004E26EC">
        <w:rPr>
          <w:rFonts w:ascii="Arial" w:eastAsia="Calibri" w:hAnsi="Arial" w:cs="Arial"/>
        </w:rPr>
        <w:t xml:space="preserve">. The </w:t>
      </w:r>
      <w:r w:rsidR="00BB6462" w:rsidRPr="004E26EC">
        <w:rPr>
          <w:rFonts w:ascii="Arial" w:eastAsia="Calibri" w:hAnsi="Arial" w:cs="Arial"/>
        </w:rPr>
        <w:t xml:space="preserve">appearance of results of the </w:t>
      </w:r>
      <w:r w:rsidR="004767C0" w:rsidRPr="004E26EC">
        <w:rPr>
          <w:rFonts w:ascii="Arial" w:eastAsia="Calibri" w:hAnsi="Arial" w:cs="Arial"/>
        </w:rPr>
        <w:t>B</w:t>
      </w:r>
      <w:r w:rsidR="00BB6462" w:rsidRPr="004E26EC">
        <w:rPr>
          <w:rFonts w:ascii="Arial" w:eastAsia="Calibri" w:hAnsi="Arial" w:cs="Arial"/>
        </w:rPr>
        <w:t>lood</w:t>
      </w:r>
      <w:r w:rsidR="003A500E" w:rsidRPr="004E26EC">
        <w:rPr>
          <w:rFonts w:ascii="Arial" w:eastAsia="Calibri" w:hAnsi="Arial" w:cs="Arial"/>
        </w:rPr>
        <w:t xml:space="preserve"> </w:t>
      </w:r>
      <w:r w:rsidR="004767C0" w:rsidRPr="004E26EC">
        <w:rPr>
          <w:rFonts w:ascii="Arial" w:eastAsia="Calibri" w:hAnsi="Arial" w:cs="Arial"/>
        </w:rPr>
        <w:t>C</w:t>
      </w:r>
      <w:r w:rsidR="003A500E" w:rsidRPr="004E26EC">
        <w:rPr>
          <w:rFonts w:ascii="Arial" w:eastAsia="Calibri" w:hAnsi="Arial" w:cs="Arial"/>
        </w:rPr>
        <w:t xml:space="preserve">ulture </w:t>
      </w:r>
      <w:r w:rsidR="00F80F90" w:rsidRPr="004E26EC">
        <w:rPr>
          <w:rFonts w:ascii="Arial" w:eastAsia="Calibri" w:hAnsi="Arial" w:cs="Arial"/>
        </w:rPr>
        <w:t>will not change.</w:t>
      </w:r>
    </w:p>
    <w:p w14:paraId="36B88872" w14:textId="77777777" w:rsidR="009A7E93" w:rsidRPr="004E26EC" w:rsidRDefault="009A7E93" w:rsidP="00316FAE">
      <w:pPr>
        <w:rPr>
          <w:rFonts w:ascii="Arial" w:eastAsia="Calibri" w:hAnsi="Arial" w:cs="Arial"/>
        </w:rPr>
      </w:pPr>
    </w:p>
    <w:p w14:paraId="7AEBDC1A" w14:textId="1AED2614" w:rsidR="00380247" w:rsidRPr="004E26EC" w:rsidRDefault="009A7E93" w:rsidP="00F24112">
      <w:pPr>
        <w:rPr>
          <w:rFonts w:ascii="Arial" w:eastAsia="Calibri" w:hAnsi="Arial" w:cs="Arial"/>
          <w:b/>
          <w:bCs/>
        </w:rPr>
      </w:pPr>
      <w:r w:rsidRPr="004E26EC">
        <w:rPr>
          <w:rFonts w:ascii="Arial" w:eastAsia="Calibri" w:hAnsi="Arial" w:cs="Arial"/>
          <w:b/>
          <w:bCs/>
        </w:rPr>
        <w:t>Background</w:t>
      </w:r>
    </w:p>
    <w:p w14:paraId="43687318" w14:textId="731BF079" w:rsidR="004C0128" w:rsidRPr="004E26EC" w:rsidRDefault="00BB6462" w:rsidP="00F24112">
      <w:pPr>
        <w:rPr>
          <w:rFonts w:ascii="Arial" w:eastAsia="Calibri" w:hAnsi="Arial" w:cs="Arial"/>
        </w:rPr>
      </w:pPr>
      <w:r w:rsidRPr="004E26EC">
        <w:rPr>
          <w:rFonts w:ascii="Arial" w:eastAsia="Calibri" w:hAnsi="Arial" w:cs="Arial"/>
        </w:rPr>
        <w:t xml:space="preserve">The </w:t>
      </w:r>
      <w:r w:rsidR="004767C0" w:rsidRPr="004E26EC">
        <w:rPr>
          <w:rFonts w:ascii="Arial" w:eastAsia="Calibri" w:hAnsi="Arial" w:cs="Arial"/>
        </w:rPr>
        <w:t>BCID</w:t>
      </w:r>
      <w:r w:rsidR="0099549A" w:rsidRPr="004E26EC">
        <w:rPr>
          <w:rFonts w:ascii="Arial" w:eastAsia="Calibri" w:hAnsi="Arial" w:cs="Arial"/>
        </w:rPr>
        <w:t>2</w:t>
      </w:r>
      <w:r w:rsidR="004B7DBC" w:rsidRPr="004E26EC">
        <w:rPr>
          <w:rFonts w:ascii="Arial" w:eastAsia="Calibri" w:hAnsi="Arial" w:cs="Arial"/>
        </w:rPr>
        <w:t xml:space="preserve"> (and its predecessor)</w:t>
      </w:r>
      <w:r w:rsidR="0099549A" w:rsidRPr="004E26EC">
        <w:rPr>
          <w:rFonts w:ascii="Arial" w:eastAsia="Calibri" w:hAnsi="Arial" w:cs="Arial"/>
        </w:rPr>
        <w:t xml:space="preserve"> </w:t>
      </w:r>
      <w:r w:rsidRPr="004E26EC">
        <w:rPr>
          <w:rFonts w:ascii="Arial" w:eastAsia="Calibri" w:hAnsi="Arial" w:cs="Arial"/>
        </w:rPr>
        <w:t xml:space="preserve">is a molecular test that </w:t>
      </w:r>
      <w:r w:rsidR="00835EE9" w:rsidRPr="004E26EC">
        <w:rPr>
          <w:rFonts w:ascii="Arial" w:eastAsia="Calibri" w:hAnsi="Arial" w:cs="Arial"/>
        </w:rPr>
        <w:t>has been</w:t>
      </w:r>
      <w:r w:rsidRPr="004E26EC">
        <w:rPr>
          <w:rFonts w:ascii="Arial" w:eastAsia="Calibri" w:hAnsi="Arial" w:cs="Arial"/>
        </w:rPr>
        <w:t xml:space="preserve"> used for positive blood cultures</w:t>
      </w:r>
      <w:r w:rsidR="00835EE9" w:rsidRPr="004E26EC">
        <w:rPr>
          <w:rFonts w:ascii="Arial" w:eastAsia="Calibri" w:hAnsi="Arial" w:cs="Arial"/>
        </w:rPr>
        <w:t xml:space="preserve"> at the DHMC Microbiology Laboratory for </w:t>
      </w:r>
      <w:r w:rsidR="004767C0" w:rsidRPr="004E26EC">
        <w:rPr>
          <w:rFonts w:ascii="Arial" w:eastAsia="Calibri" w:hAnsi="Arial" w:cs="Arial"/>
        </w:rPr>
        <w:t xml:space="preserve">10 </w:t>
      </w:r>
      <w:r w:rsidR="00835EE9" w:rsidRPr="004E26EC">
        <w:rPr>
          <w:rFonts w:ascii="Arial" w:eastAsia="Calibri" w:hAnsi="Arial" w:cs="Arial"/>
        </w:rPr>
        <w:t>years</w:t>
      </w:r>
      <w:r w:rsidRPr="004E26EC">
        <w:rPr>
          <w:rFonts w:ascii="Arial" w:eastAsia="Calibri" w:hAnsi="Arial" w:cs="Arial"/>
        </w:rPr>
        <w:t xml:space="preserve">. </w:t>
      </w:r>
      <w:r w:rsidR="002A3006" w:rsidRPr="004E26EC">
        <w:rPr>
          <w:rFonts w:ascii="Arial" w:eastAsia="Calibri" w:hAnsi="Arial" w:cs="Arial"/>
        </w:rPr>
        <w:t>The BCID2</w:t>
      </w:r>
      <w:r w:rsidRPr="004E26EC">
        <w:rPr>
          <w:rFonts w:ascii="Arial" w:eastAsia="Calibri" w:hAnsi="Arial" w:cs="Arial"/>
        </w:rPr>
        <w:t xml:space="preserve"> detect</w:t>
      </w:r>
      <w:r w:rsidR="00835EE9" w:rsidRPr="004E26EC">
        <w:rPr>
          <w:rFonts w:ascii="Arial" w:eastAsia="Calibri" w:hAnsi="Arial" w:cs="Arial"/>
        </w:rPr>
        <w:t>s</w:t>
      </w:r>
      <w:r w:rsidRPr="004E26EC">
        <w:rPr>
          <w:rFonts w:ascii="Arial" w:eastAsia="Calibri" w:hAnsi="Arial" w:cs="Arial"/>
        </w:rPr>
        <w:t xml:space="preserve"> the presence of the most common organisms that cause bloodstream infection</w:t>
      </w:r>
      <w:r w:rsidR="00A778D0" w:rsidRPr="004E26EC">
        <w:rPr>
          <w:rFonts w:ascii="Arial" w:eastAsia="Calibri" w:hAnsi="Arial" w:cs="Arial"/>
        </w:rPr>
        <w:t>,</w:t>
      </w:r>
      <w:r w:rsidRPr="004E26EC">
        <w:rPr>
          <w:rFonts w:ascii="Arial" w:eastAsia="Calibri" w:hAnsi="Arial" w:cs="Arial"/>
        </w:rPr>
        <w:t xml:space="preserve"> as well as</w:t>
      </w:r>
      <w:r w:rsidR="004B7DBC" w:rsidRPr="004E26EC">
        <w:rPr>
          <w:rFonts w:ascii="Arial" w:eastAsia="Calibri" w:hAnsi="Arial" w:cs="Arial"/>
        </w:rPr>
        <w:t xml:space="preserve"> key</w:t>
      </w:r>
      <w:r w:rsidRPr="004E26EC">
        <w:rPr>
          <w:rFonts w:ascii="Arial" w:eastAsia="Calibri" w:hAnsi="Arial" w:cs="Arial"/>
        </w:rPr>
        <w:t xml:space="preserve"> genetic determinants of antimicrobial resistance (e.g., </w:t>
      </w:r>
      <w:r w:rsidRPr="004E26EC">
        <w:rPr>
          <w:rFonts w:ascii="Arial" w:eastAsia="Calibri" w:hAnsi="Arial" w:cs="Arial"/>
          <w:i/>
          <w:iCs/>
        </w:rPr>
        <w:t>mecA/C</w:t>
      </w:r>
      <w:r w:rsidRPr="004E26EC">
        <w:rPr>
          <w:rFonts w:ascii="Arial" w:eastAsia="Calibri" w:hAnsi="Arial" w:cs="Arial"/>
        </w:rPr>
        <w:t xml:space="preserve">, </w:t>
      </w:r>
      <w:r w:rsidRPr="004E26EC">
        <w:rPr>
          <w:rFonts w:ascii="Arial" w:eastAsia="Calibri" w:hAnsi="Arial" w:cs="Arial"/>
          <w:i/>
          <w:iCs/>
        </w:rPr>
        <w:t>vanA/B</w:t>
      </w:r>
      <w:r w:rsidRPr="004E26EC">
        <w:rPr>
          <w:rFonts w:ascii="Arial" w:eastAsia="Calibri" w:hAnsi="Arial" w:cs="Arial"/>
        </w:rPr>
        <w:t>, CTX-M, etc.)</w:t>
      </w:r>
      <w:r w:rsidR="00835EE9" w:rsidRPr="004E26EC">
        <w:rPr>
          <w:rFonts w:ascii="Arial" w:eastAsia="Calibri" w:hAnsi="Arial" w:cs="Arial"/>
        </w:rPr>
        <w:t>.</w:t>
      </w:r>
      <w:r w:rsidR="002A3006" w:rsidRPr="004E26EC">
        <w:rPr>
          <w:rFonts w:ascii="Arial" w:eastAsia="Calibri" w:hAnsi="Arial" w:cs="Arial"/>
        </w:rPr>
        <w:t xml:space="preserve"> A full list of targets on the BCID2 panel can be found </w:t>
      </w:r>
      <w:hyperlink r:id="rId7" w:history="1">
        <w:r w:rsidR="002A3006" w:rsidRPr="004E26EC">
          <w:rPr>
            <w:rStyle w:val="Hyperlink"/>
            <w:rFonts w:ascii="Arial" w:eastAsia="Calibri" w:hAnsi="Arial" w:cs="Arial"/>
          </w:rPr>
          <w:t>here</w:t>
        </w:r>
      </w:hyperlink>
      <w:r w:rsidR="002A3006" w:rsidRPr="004E26EC">
        <w:rPr>
          <w:rFonts w:ascii="Arial" w:eastAsia="Calibri" w:hAnsi="Arial" w:cs="Arial"/>
        </w:rPr>
        <w:t>.</w:t>
      </w:r>
      <w:r w:rsidR="00FB3F9A" w:rsidRPr="004E26EC">
        <w:rPr>
          <w:rFonts w:ascii="Arial" w:eastAsia="Calibri" w:hAnsi="Arial" w:cs="Arial"/>
        </w:rPr>
        <w:t xml:space="preserve"> </w:t>
      </w:r>
      <w:r w:rsidR="004C0128" w:rsidRPr="004E26EC">
        <w:rPr>
          <w:rFonts w:ascii="Arial" w:eastAsia="Calibri" w:hAnsi="Arial" w:cs="Arial"/>
        </w:rPr>
        <w:t xml:space="preserve">This test typically results at the time that a positive Gram stain is reported, </w:t>
      </w:r>
      <w:r w:rsidR="002D34BE" w:rsidRPr="004E26EC">
        <w:rPr>
          <w:rFonts w:ascii="Arial" w:eastAsia="Calibri" w:hAnsi="Arial" w:cs="Arial"/>
        </w:rPr>
        <w:t>then</w:t>
      </w:r>
      <w:r w:rsidR="00D337D0" w:rsidRPr="004E26EC">
        <w:rPr>
          <w:rFonts w:ascii="Arial" w:eastAsia="Calibri" w:hAnsi="Arial" w:cs="Arial"/>
        </w:rPr>
        <w:t xml:space="preserve"> </w:t>
      </w:r>
      <w:r w:rsidR="004C0128" w:rsidRPr="004E26EC">
        <w:rPr>
          <w:rFonts w:ascii="Arial" w:eastAsia="Calibri" w:hAnsi="Arial" w:cs="Arial"/>
        </w:rPr>
        <w:t>full culture and susceptibility results</w:t>
      </w:r>
      <w:r w:rsidR="002D34BE" w:rsidRPr="004E26EC">
        <w:rPr>
          <w:rFonts w:ascii="Arial" w:eastAsia="Calibri" w:hAnsi="Arial" w:cs="Arial"/>
        </w:rPr>
        <w:t xml:space="preserve"> generally result </w:t>
      </w:r>
      <w:r w:rsidR="00D337D0" w:rsidRPr="004E26EC">
        <w:rPr>
          <w:rFonts w:ascii="Arial" w:eastAsia="Calibri" w:hAnsi="Arial" w:cs="Arial"/>
        </w:rPr>
        <w:t>~</w:t>
      </w:r>
      <w:r w:rsidR="002D34BE" w:rsidRPr="004E26EC">
        <w:rPr>
          <w:rFonts w:ascii="Arial" w:eastAsia="Calibri" w:hAnsi="Arial" w:cs="Arial"/>
        </w:rPr>
        <w:t>24 hours later</w:t>
      </w:r>
      <w:r w:rsidR="004C0128" w:rsidRPr="004E26EC">
        <w:rPr>
          <w:rFonts w:ascii="Arial" w:eastAsia="Calibri" w:hAnsi="Arial" w:cs="Arial"/>
        </w:rPr>
        <w:t>.</w:t>
      </w:r>
    </w:p>
    <w:p w14:paraId="34F8A6DE" w14:textId="77777777" w:rsidR="004C0128" w:rsidRPr="004E26EC" w:rsidRDefault="004C0128" w:rsidP="00F24112">
      <w:pPr>
        <w:rPr>
          <w:rFonts w:ascii="Arial" w:eastAsia="Calibri" w:hAnsi="Arial" w:cs="Arial"/>
        </w:rPr>
      </w:pPr>
    </w:p>
    <w:p w14:paraId="5F19D05F" w14:textId="34AEBCF4" w:rsidR="00BB6462" w:rsidRPr="004E26EC" w:rsidRDefault="004C0128" w:rsidP="00F24112">
      <w:pPr>
        <w:rPr>
          <w:rFonts w:ascii="Arial" w:eastAsia="Calibri" w:hAnsi="Arial" w:cs="Arial"/>
        </w:rPr>
      </w:pPr>
      <w:r w:rsidRPr="004E26EC">
        <w:rPr>
          <w:rFonts w:ascii="Arial" w:eastAsia="Calibri" w:hAnsi="Arial" w:cs="Arial"/>
        </w:rPr>
        <w:t xml:space="preserve">The BCID2 </w:t>
      </w:r>
      <w:r w:rsidR="00FB3F9A" w:rsidRPr="004E26EC">
        <w:rPr>
          <w:rFonts w:ascii="Arial" w:eastAsia="Calibri" w:hAnsi="Arial" w:cs="Arial"/>
        </w:rPr>
        <w:t>test is performed automatically on all</w:t>
      </w:r>
      <w:r w:rsidR="00C631ED" w:rsidRPr="004E26EC">
        <w:rPr>
          <w:rFonts w:ascii="Arial" w:eastAsia="Calibri" w:hAnsi="Arial" w:cs="Arial"/>
        </w:rPr>
        <w:t xml:space="preserve"> </w:t>
      </w:r>
      <w:r w:rsidR="00A778D0" w:rsidRPr="004E26EC">
        <w:rPr>
          <w:rFonts w:ascii="Arial" w:eastAsia="Calibri" w:hAnsi="Arial" w:cs="Arial"/>
        </w:rPr>
        <w:t xml:space="preserve">initial </w:t>
      </w:r>
      <w:r w:rsidR="00FB3F9A" w:rsidRPr="004E26EC">
        <w:rPr>
          <w:rFonts w:ascii="Arial" w:eastAsia="Calibri" w:hAnsi="Arial" w:cs="Arial"/>
        </w:rPr>
        <w:t>positive blood cultures</w:t>
      </w:r>
      <w:r w:rsidR="006114BC" w:rsidRPr="004E26EC">
        <w:rPr>
          <w:rFonts w:ascii="Arial" w:eastAsia="Calibri" w:hAnsi="Arial" w:cs="Arial"/>
        </w:rPr>
        <w:t>.</w:t>
      </w:r>
      <w:r w:rsidR="00FB3F9A" w:rsidRPr="004E26EC">
        <w:rPr>
          <w:rFonts w:ascii="Arial" w:eastAsia="Calibri" w:hAnsi="Arial" w:cs="Arial"/>
        </w:rPr>
        <w:t xml:space="preserve"> </w:t>
      </w:r>
      <w:r w:rsidR="006114BC" w:rsidRPr="004E26EC">
        <w:rPr>
          <w:rFonts w:ascii="Arial" w:eastAsia="Calibri" w:hAnsi="Arial" w:cs="Arial"/>
        </w:rPr>
        <w:t xml:space="preserve">There </w:t>
      </w:r>
      <w:r w:rsidR="00597DE7" w:rsidRPr="004E26EC">
        <w:rPr>
          <w:rFonts w:ascii="Arial" w:eastAsia="Calibri" w:hAnsi="Arial" w:cs="Arial"/>
        </w:rPr>
        <w:t xml:space="preserve">are no changes being made to </w:t>
      </w:r>
      <w:r w:rsidR="006114BC" w:rsidRPr="004E26EC">
        <w:rPr>
          <w:rFonts w:ascii="Arial" w:eastAsia="Calibri" w:hAnsi="Arial" w:cs="Arial"/>
        </w:rPr>
        <w:t xml:space="preserve">the </w:t>
      </w:r>
      <w:r w:rsidR="00A778D0" w:rsidRPr="004E26EC">
        <w:rPr>
          <w:rFonts w:ascii="Arial" w:eastAsia="Calibri" w:hAnsi="Arial" w:cs="Arial"/>
        </w:rPr>
        <w:t xml:space="preserve">criteria for which </w:t>
      </w:r>
      <w:r w:rsidR="00597DE7" w:rsidRPr="004E26EC">
        <w:rPr>
          <w:rFonts w:ascii="Arial" w:eastAsia="Calibri" w:hAnsi="Arial" w:cs="Arial"/>
        </w:rPr>
        <w:t>this test is run.</w:t>
      </w:r>
    </w:p>
    <w:p w14:paraId="3E87A95C" w14:textId="77777777" w:rsidR="00835EE9" w:rsidRPr="004E26EC" w:rsidRDefault="00835EE9" w:rsidP="00F24112">
      <w:pPr>
        <w:rPr>
          <w:rFonts w:ascii="Arial" w:eastAsia="Calibri" w:hAnsi="Arial" w:cs="Arial"/>
        </w:rPr>
      </w:pPr>
    </w:p>
    <w:p w14:paraId="49BBD53E" w14:textId="50639211" w:rsidR="007E1B97" w:rsidRPr="004E26EC" w:rsidRDefault="00BB6462" w:rsidP="00F24112">
      <w:pPr>
        <w:rPr>
          <w:rFonts w:ascii="Arial" w:eastAsia="Calibri" w:hAnsi="Arial" w:cs="Arial"/>
        </w:rPr>
      </w:pPr>
      <w:r w:rsidRPr="004E26EC">
        <w:rPr>
          <w:rFonts w:ascii="Arial" w:eastAsia="Calibri" w:hAnsi="Arial" w:cs="Arial"/>
        </w:rPr>
        <w:t>C</w:t>
      </w:r>
      <w:r w:rsidR="003A500E" w:rsidRPr="004E26EC">
        <w:rPr>
          <w:rFonts w:ascii="Arial" w:eastAsia="Calibri" w:hAnsi="Arial" w:cs="Arial"/>
        </w:rPr>
        <w:t>hange</w:t>
      </w:r>
      <w:r w:rsidRPr="004E26EC">
        <w:rPr>
          <w:rFonts w:ascii="Arial" w:eastAsia="Calibri" w:hAnsi="Arial" w:cs="Arial"/>
        </w:rPr>
        <w:t xml:space="preserve">s </w:t>
      </w:r>
      <w:r w:rsidR="00A778D0" w:rsidRPr="004E26EC">
        <w:rPr>
          <w:rFonts w:ascii="Arial" w:eastAsia="Calibri" w:hAnsi="Arial" w:cs="Arial"/>
        </w:rPr>
        <w:t xml:space="preserve">are being </w:t>
      </w:r>
      <w:r w:rsidR="002E67AF" w:rsidRPr="004E26EC">
        <w:rPr>
          <w:rFonts w:ascii="Arial" w:eastAsia="Calibri" w:hAnsi="Arial" w:cs="Arial"/>
        </w:rPr>
        <w:t>made to</w:t>
      </w:r>
      <w:r w:rsidR="003A500E" w:rsidRPr="004E26EC">
        <w:rPr>
          <w:rFonts w:ascii="Arial" w:eastAsia="Calibri" w:hAnsi="Arial" w:cs="Arial"/>
        </w:rPr>
        <w:t xml:space="preserve"> </w:t>
      </w:r>
      <w:r w:rsidR="0099549A" w:rsidRPr="004E26EC">
        <w:rPr>
          <w:rFonts w:ascii="Arial" w:eastAsia="Calibri" w:hAnsi="Arial" w:cs="Arial"/>
        </w:rPr>
        <w:t>the result display</w:t>
      </w:r>
      <w:r w:rsidR="002D34BE" w:rsidRPr="004E26EC">
        <w:rPr>
          <w:rFonts w:ascii="Arial" w:eastAsia="Calibri" w:hAnsi="Arial" w:cs="Arial"/>
        </w:rPr>
        <w:t xml:space="preserve"> </w:t>
      </w:r>
      <w:r w:rsidRPr="004E26EC">
        <w:rPr>
          <w:rFonts w:ascii="Arial" w:eastAsia="Calibri" w:hAnsi="Arial" w:cs="Arial"/>
        </w:rPr>
        <w:t xml:space="preserve">to </w:t>
      </w:r>
      <w:r w:rsidR="003A500E" w:rsidRPr="004E26EC">
        <w:rPr>
          <w:rFonts w:ascii="Arial" w:eastAsia="Calibri" w:hAnsi="Arial" w:cs="Arial"/>
        </w:rPr>
        <w:t xml:space="preserve">increase the </w:t>
      </w:r>
      <w:r w:rsidR="002E67AF" w:rsidRPr="004E26EC">
        <w:rPr>
          <w:rFonts w:ascii="Arial" w:eastAsia="Calibri" w:hAnsi="Arial" w:cs="Arial"/>
        </w:rPr>
        <w:t>visibility of genetic determinants of antimicrobial resistance</w:t>
      </w:r>
      <w:r w:rsidR="00A778D0" w:rsidRPr="004E26EC">
        <w:rPr>
          <w:rFonts w:ascii="Arial" w:eastAsia="Calibri" w:hAnsi="Arial" w:cs="Arial"/>
        </w:rPr>
        <w:t xml:space="preserve">, </w:t>
      </w:r>
      <w:r w:rsidR="007D549F" w:rsidRPr="004E26EC">
        <w:rPr>
          <w:rFonts w:ascii="Arial" w:eastAsia="Calibri" w:hAnsi="Arial" w:cs="Arial"/>
        </w:rPr>
        <w:t>when detected</w:t>
      </w:r>
      <w:r w:rsidR="00A778D0" w:rsidRPr="004E26EC">
        <w:rPr>
          <w:rFonts w:ascii="Arial" w:eastAsia="Calibri" w:hAnsi="Arial" w:cs="Arial"/>
        </w:rPr>
        <w:t xml:space="preserve">. In addition, there will be </w:t>
      </w:r>
      <w:r w:rsidR="0099549A" w:rsidRPr="004E26EC">
        <w:rPr>
          <w:rFonts w:ascii="Arial" w:eastAsia="Calibri" w:hAnsi="Arial" w:cs="Arial"/>
        </w:rPr>
        <w:t>accompanying</w:t>
      </w:r>
      <w:r w:rsidR="007D549F" w:rsidRPr="004E26EC">
        <w:rPr>
          <w:rFonts w:ascii="Arial" w:eastAsia="Calibri" w:hAnsi="Arial" w:cs="Arial"/>
        </w:rPr>
        <w:t xml:space="preserve"> </w:t>
      </w:r>
      <w:r w:rsidR="00597DE7" w:rsidRPr="004E26EC">
        <w:rPr>
          <w:rFonts w:ascii="Arial" w:eastAsia="Calibri" w:hAnsi="Arial" w:cs="Arial"/>
        </w:rPr>
        <w:t>guidance for</w:t>
      </w:r>
      <w:r w:rsidR="007D549F" w:rsidRPr="004E26EC">
        <w:rPr>
          <w:rFonts w:ascii="Arial" w:eastAsia="Calibri" w:hAnsi="Arial" w:cs="Arial"/>
        </w:rPr>
        <w:t xml:space="preserve"> empiric antimicrobial</w:t>
      </w:r>
      <w:r w:rsidR="00A778D0" w:rsidRPr="004E26EC">
        <w:rPr>
          <w:rFonts w:ascii="Arial" w:eastAsia="Calibri" w:hAnsi="Arial" w:cs="Arial"/>
        </w:rPr>
        <w:t xml:space="preserve"> selection and/or</w:t>
      </w:r>
      <w:r w:rsidR="007D549F" w:rsidRPr="004E26EC">
        <w:rPr>
          <w:rFonts w:ascii="Arial" w:eastAsia="Calibri" w:hAnsi="Arial" w:cs="Arial"/>
        </w:rPr>
        <w:t xml:space="preserve"> and Infectious Disease consult</w:t>
      </w:r>
      <w:r w:rsidR="00A778D0" w:rsidRPr="004E26EC">
        <w:rPr>
          <w:rFonts w:ascii="Arial" w:eastAsia="Calibri" w:hAnsi="Arial" w:cs="Arial"/>
        </w:rPr>
        <w:t>ation</w:t>
      </w:r>
      <w:r w:rsidR="00F80F90" w:rsidRPr="004E26EC">
        <w:rPr>
          <w:rFonts w:ascii="Arial" w:eastAsia="Calibri" w:hAnsi="Arial" w:cs="Arial"/>
        </w:rPr>
        <w:t xml:space="preserve">. </w:t>
      </w:r>
    </w:p>
    <w:p w14:paraId="39C2B53B" w14:textId="77777777" w:rsidR="007E1B97" w:rsidRPr="004E26EC" w:rsidRDefault="007E1B97" w:rsidP="00F24112">
      <w:pPr>
        <w:rPr>
          <w:rFonts w:ascii="Arial" w:eastAsia="Calibri" w:hAnsi="Arial" w:cs="Arial"/>
        </w:rPr>
      </w:pPr>
    </w:p>
    <w:p w14:paraId="3B2A7BBE" w14:textId="45F0964C" w:rsidR="00380247" w:rsidRPr="004E26EC" w:rsidRDefault="007D549F" w:rsidP="00F24112">
      <w:pPr>
        <w:rPr>
          <w:rFonts w:ascii="Arial" w:eastAsia="Calibri" w:hAnsi="Arial" w:cs="Arial"/>
        </w:rPr>
      </w:pPr>
      <w:r w:rsidRPr="004E26EC">
        <w:rPr>
          <w:rFonts w:ascii="Arial" w:eastAsia="Calibri" w:hAnsi="Arial" w:cs="Arial"/>
        </w:rPr>
        <w:t>Examples of this new look are included below.</w:t>
      </w:r>
    </w:p>
    <w:p w14:paraId="68F2168B" w14:textId="77777777" w:rsidR="00C70D7C" w:rsidRPr="004E26EC" w:rsidRDefault="00C70D7C" w:rsidP="00F24112">
      <w:pPr>
        <w:rPr>
          <w:rFonts w:ascii="Arial" w:eastAsia="Calibri" w:hAnsi="Arial" w:cs="Arial"/>
        </w:rPr>
      </w:pPr>
    </w:p>
    <w:p w14:paraId="4892900D" w14:textId="4599C261" w:rsidR="00F80F90" w:rsidRPr="004E26EC" w:rsidRDefault="00F80F90" w:rsidP="00F24112">
      <w:pPr>
        <w:rPr>
          <w:rFonts w:ascii="Arial" w:eastAsia="Calibri" w:hAnsi="Arial" w:cs="Arial"/>
        </w:rPr>
      </w:pPr>
      <w:r w:rsidRPr="004E26EC">
        <w:rPr>
          <w:rFonts w:ascii="Arial" w:eastAsia="Calibri" w:hAnsi="Arial" w:cs="Arial"/>
        </w:rPr>
        <w:t xml:space="preserve">Appearance when hovering over the </w:t>
      </w:r>
      <w:r w:rsidR="007D549F" w:rsidRPr="004E26EC">
        <w:rPr>
          <w:rFonts w:ascii="Arial" w:eastAsia="Calibri" w:hAnsi="Arial" w:cs="Arial"/>
        </w:rPr>
        <w:t xml:space="preserve">Blood Culture ID PCR </w:t>
      </w:r>
      <w:r w:rsidRPr="004E26EC">
        <w:rPr>
          <w:rFonts w:ascii="Arial" w:eastAsia="Calibri" w:hAnsi="Arial" w:cs="Arial"/>
        </w:rPr>
        <w:t>result:</w:t>
      </w:r>
    </w:p>
    <w:p w14:paraId="1079571D" w14:textId="77777777" w:rsidR="00835EE9" w:rsidRPr="00835EE9" w:rsidRDefault="00835EE9" w:rsidP="00F24112">
      <w:pPr>
        <w:rPr>
          <w:rFonts w:ascii="Arial" w:eastAsia="Calibri" w:hAnsi="Arial" w:cs="Arial"/>
          <w:sz w:val="8"/>
          <w:szCs w:val="8"/>
        </w:rPr>
      </w:pPr>
    </w:p>
    <w:p w14:paraId="13B880E2" w14:textId="283509A3" w:rsidR="00597DE7" w:rsidRDefault="00835EE9" w:rsidP="001C2272">
      <w:pPr>
        <w:jc w:val="center"/>
        <w:rPr>
          <w:rFonts w:ascii="Arial" w:eastAsia="Calibri" w:hAnsi="Arial" w:cs="Arial"/>
        </w:rPr>
      </w:pPr>
      <w:r w:rsidRPr="00ED30B5">
        <w:rPr>
          <w:noProof/>
        </w:rPr>
        <w:lastRenderedPageBreak/>
        <w:drawing>
          <wp:inline distT="0" distB="0" distL="0" distR="0" wp14:anchorId="64307486" wp14:editId="59067CD6">
            <wp:extent cx="4235501" cy="2172757"/>
            <wp:effectExtent l="19050" t="19050" r="12700" b="184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954" cy="21791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FCA623" w14:textId="77777777" w:rsidR="00597DE7" w:rsidRDefault="00597DE7" w:rsidP="00F24112">
      <w:pPr>
        <w:rPr>
          <w:rFonts w:ascii="Arial" w:eastAsia="Calibri" w:hAnsi="Arial" w:cs="Arial"/>
        </w:rPr>
      </w:pPr>
    </w:p>
    <w:p w14:paraId="56A9E6B6" w14:textId="16E76826" w:rsidR="00597DE7" w:rsidRDefault="00597DE7" w:rsidP="00597DE7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If an organism growing in a blood culture is not a target of the BCID2 panel this will result as “Negative”, </w:t>
      </w:r>
      <w:r w:rsidR="00A778D0">
        <w:rPr>
          <w:rFonts w:ascii="Arial" w:eastAsia="Calibri" w:hAnsi="Arial" w:cs="Arial"/>
        </w:rPr>
        <w:t xml:space="preserve">as </w:t>
      </w:r>
      <w:r>
        <w:rPr>
          <w:rFonts w:ascii="Arial" w:eastAsia="Calibri" w:hAnsi="Arial" w:cs="Arial"/>
        </w:rPr>
        <w:t>below:</w:t>
      </w:r>
    </w:p>
    <w:p w14:paraId="4F04C688" w14:textId="77777777" w:rsidR="00597DE7" w:rsidRPr="002A3006" w:rsidRDefault="00597DE7" w:rsidP="00597DE7">
      <w:pPr>
        <w:rPr>
          <w:rFonts w:ascii="Arial" w:eastAsia="Calibri" w:hAnsi="Arial" w:cs="Arial"/>
          <w:sz w:val="8"/>
          <w:szCs w:val="8"/>
        </w:rPr>
      </w:pPr>
    </w:p>
    <w:p w14:paraId="05413743" w14:textId="77777777" w:rsidR="00597DE7" w:rsidRDefault="00597DE7" w:rsidP="001C2272">
      <w:pPr>
        <w:jc w:val="center"/>
        <w:rPr>
          <w:rFonts w:ascii="Arial" w:eastAsia="Calibri" w:hAnsi="Arial" w:cs="Arial"/>
        </w:rPr>
      </w:pPr>
      <w:r w:rsidRPr="00ED30B5">
        <w:rPr>
          <w:noProof/>
        </w:rPr>
        <w:drawing>
          <wp:inline distT="0" distB="0" distL="0" distR="0" wp14:anchorId="31F1AF60" wp14:editId="1FE1CBE5">
            <wp:extent cx="4220074" cy="1631289"/>
            <wp:effectExtent l="19050" t="19050" r="9525" b="266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727" cy="16350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011C5D" w14:textId="77777777" w:rsidR="00597DE7" w:rsidRDefault="00597DE7" w:rsidP="00F24112">
      <w:pPr>
        <w:rPr>
          <w:rFonts w:ascii="Arial" w:eastAsia="Calibri" w:hAnsi="Arial" w:cs="Arial"/>
        </w:rPr>
      </w:pPr>
    </w:p>
    <w:p w14:paraId="3FC0EFD7" w14:textId="5234E984" w:rsidR="00597DE7" w:rsidRDefault="00597DE7" w:rsidP="00597DE7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Results will also appear in the 30-Day Micro Summary view and will include all associated comments</w:t>
      </w:r>
      <w:r w:rsidR="0029705F">
        <w:rPr>
          <w:rFonts w:ascii="Arial" w:eastAsia="Calibri" w:hAnsi="Arial" w:cs="Arial"/>
        </w:rPr>
        <w:t xml:space="preserve">. Please note, the example below represents a single blood specimen where the </w:t>
      </w:r>
      <w:r w:rsidR="003717AE">
        <w:rPr>
          <w:rFonts w:ascii="Arial" w:eastAsia="Calibri" w:hAnsi="Arial" w:cs="Arial"/>
        </w:rPr>
        <w:t>NEW</w:t>
      </w:r>
      <w:r w:rsidR="0029705F">
        <w:rPr>
          <w:rFonts w:ascii="Arial" w:eastAsia="Calibri" w:hAnsi="Arial" w:cs="Arial"/>
        </w:rPr>
        <w:t>, more detailed “BLOOD CULTURE ID PCR” result is added directly below the corresponding “Blood culture” result</w:t>
      </w:r>
      <w:r w:rsidR="004B7DBC">
        <w:rPr>
          <w:rFonts w:ascii="Arial" w:eastAsia="Calibri" w:hAnsi="Arial" w:cs="Arial"/>
        </w:rPr>
        <w:t>:</w:t>
      </w:r>
      <w:r>
        <w:rPr>
          <w:rFonts w:ascii="Arial" w:eastAsia="Calibri" w:hAnsi="Arial" w:cs="Arial"/>
        </w:rPr>
        <w:t xml:space="preserve"> </w:t>
      </w:r>
    </w:p>
    <w:p w14:paraId="67BDD788" w14:textId="77777777" w:rsidR="00597DE7" w:rsidRPr="003A72DF" w:rsidRDefault="00597DE7" w:rsidP="00597DE7">
      <w:pPr>
        <w:rPr>
          <w:rFonts w:ascii="Arial" w:eastAsia="Calibri" w:hAnsi="Arial" w:cs="Arial"/>
          <w:sz w:val="8"/>
          <w:szCs w:val="8"/>
        </w:rPr>
      </w:pPr>
    </w:p>
    <w:p w14:paraId="790260BB" w14:textId="77777777" w:rsidR="00597DE7" w:rsidRPr="00F24112" w:rsidRDefault="00597DE7" w:rsidP="001C2272">
      <w:pPr>
        <w:jc w:val="center"/>
        <w:rPr>
          <w:rFonts w:ascii="Arial" w:eastAsia="Calibri" w:hAnsi="Arial" w:cs="Arial"/>
        </w:rPr>
      </w:pPr>
      <w:r w:rsidRPr="00ED30B5">
        <w:rPr>
          <w:noProof/>
        </w:rPr>
        <w:drawing>
          <wp:inline distT="0" distB="0" distL="0" distR="0" wp14:anchorId="6B45EE73" wp14:editId="74D9B02E">
            <wp:extent cx="7042109" cy="1082649"/>
            <wp:effectExtent l="19050" t="19050" r="6985" b="2286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9401" cy="108530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C4D498" w14:textId="2C1CA50F" w:rsidR="002A3006" w:rsidRDefault="002A3006" w:rsidP="00F24112">
      <w:pPr>
        <w:rPr>
          <w:rFonts w:ascii="Arial" w:eastAsia="Calibri" w:hAnsi="Arial" w:cs="Arial"/>
        </w:rPr>
      </w:pPr>
    </w:p>
    <w:p w14:paraId="61F5021F" w14:textId="3F8F3A55" w:rsidR="002A3006" w:rsidRDefault="002A3006" w:rsidP="00F24112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The results of the </w:t>
      </w:r>
      <w:r w:rsidR="0099549A">
        <w:rPr>
          <w:rFonts w:ascii="Arial" w:eastAsia="Calibri" w:hAnsi="Arial" w:cs="Arial"/>
        </w:rPr>
        <w:t xml:space="preserve">initial </w:t>
      </w:r>
      <w:r>
        <w:rPr>
          <w:rFonts w:ascii="Arial" w:eastAsia="Calibri" w:hAnsi="Arial" w:cs="Arial"/>
        </w:rPr>
        <w:t>Gram stain</w:t>
      </w:r>
      <w:r w:rsidR="00A778D0">
        <w:rPr>
          <w:rFonts w:ascii="Arial" w:eastAsia="Calibri" w:hAnsi="Arial" w:cs="Arial"/>
        </w:rPr>
        <w:t xml:space="preserve">, as well as </w:t>
      </w:r>
      <w:r w:rsidR="00C91F08">
        <w:rPr>
          <w:rFonts w:ascii="Arial" w:eastAsia="Calibri" w:hAnsi="Arial" w:cs="Arial"/>
        </w:rPr>
        <w:t xml:space="preserve">the </w:t>
      </w:r>
      <w:r>
        <w:rPr>
          <w:rFonts w:ascii="Arial" w:eastAsia="Calibri" w:hAnsi="Arial" w:cs="Arial"/>
        </w:rPr>
        <w:t>final culture</w:t>
      </w:r>
      <w:r w:rsidR="0099549A">
        <w:rPr>
          <w:rFonts w:ascii="Arial" w:eastAsia="Calibri" w:hAnsi="Arial" w:cs="Arial"/>
        </w:rPr>
        <w:t xml:space="preserve"> and susceptibility </w:t>
      </w:r>
      <w:r w:rsidR="00A778D0">
        <w:rPr>
          <w:rFonts w:ascii="Arial" w:eastAsia="Calibri" w:hAnsi="Arial" w:cs="Arial"/>
        </w:rPr>
        <w:t xml:space="preserve">result, </w:t>
      </w:r>
      <w:r>
        <w:rPr>
          <w:rFonts w:ascii="Arial" w:eastAsia="Calibri" w:hAnsi="Arial" w:cs="Arial"/>
        </w:rPr>
        <w:t>will appear in the Blood Culture</w:t>
      </w:r>
      <w:r w:rsidR="0099549A">
        <w:rPr>
          <w:rFonts w:ascii="Arial" w:eastAsia="Calibri" w:hAnsi="Arial" w:cs="Arial"/>
        </w:rPr>
        <w:t xml:space="preserve"> field</w:t>
      </w:r>
      <w:r w:rsidR="00A778D0">
        <w:rPr>
          <w:rFonts w:ascii="Arial" w:eastAsia="Calibri" w:hAnsi="Arial" w:cs="Arial"/>
        </w:rPr>
        <w:t>. This is not a change from prior reporting strategy.</w:t>
      </w:r>
    </w:p>
    <w:p w14:paraId="056FCCC7" w14:textId="77777777" w:rsidR="002A3006" w:rsidRPr="002A3006" w:rsidRDefault="002A3006" w:rsidP="00F24112">
      <w:pPr>
        <w:rPr>
          <w:rFonts w:ascii="Arial" w:eastAsia="Calibri" w:hAnsi="Arial" w:cs="Arial"/>
          <w:sz w:val="8"/>
          <w:szCs w:val="8"/>
        </w:rPr>
      </w:pPr>
    </w:p>
    <w:p w14:paraId="6DBDC5AA" w14:textId="5E48BF08" w:rsidR="00597DE7" w:rsidRDefault="002A3006" w:rsidP="001C2272">
      <w:pPr>
        <w:jc w:val="center"/>
        <w:rPr>
          <w:rFonts w:ascii="Arial" w:eastAsia="Calibri" w:hAnsi="Arial" w:cs="Arial"/>
        </w:rPr>
      </w:pPr>
      <w:r w:rsidRPr="00ED30B5">
        <w:rPr>
          <w:noProof/>
        </w:rPr>
        <w:drawing>
          <wp:inline distT="0" distB="0" distL="0" distR="0" wp14:anchorId="40FC30B1" wp14:editId="6966B716">
            <wp:extent cx="4222897" cy="1938528"/>
            <wp:effectExtent l="19050" t="19050" r="25400" b="2413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973" cy="194544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D03D79" w14:textId="77777777" w:rsidR="00D704BB" w:rsidRPr="00D704BB" w:rsidRDefault="00D704BB" w:rsidP="00316FAE">
      <w:pPr>
        <w:rPr>
          <w:rFonts w:ascii="Arial" w:eastAsia="Calibri" w:hAnsi="Arial" w:cs="Arial"/>
        </w:rPr>
      </w:pPr>
    </w:p>
    <w:p w14:paraId="4CBB74DB" w14:textId="09570A2D" w:rsidR="003A720F" w:rsidRPr="004E26EC" w:rsidRDefault="009A7E93" w:rsidP="00316FAE">
      <w:pPr>
        <w:rPr>
          <w:rFonts w:ascii="Arial" w:eastAsia="Calibri" w:hAnsi="Arial" w:cs="Arial"/>
          <w:b/>
          <w:bCs/>
        </w:rPr>
      </w:pPr>
      <w:r w:rsidRPr="004E26EC">
        <w:rPr>
          <w:rFonts w:ascii="Arial" w:eastAsia="Calibri" w:hAnsi="Arial" w:cs="Arial"/>
          <w:b/>
          <w:bCs/>
        </w:rPr>
        <w:t>Assessment</w:t>
      </w:r>
    </w:p>
    <w:p w14:paraId="25FD6A39" w14:textId="7CA82787" w:rsidR="004B7DBC" w:rsidRPr="004E26EC" w:rsidRDefault="004B7DBC" w:rsidP="004B7DBC">
      <w:pPr>
        <w:rPr>
          <w:rFonts w:ascii="Arial" w:eastAsia="Calibri" w:hAnsi="Arial" w:cs="Arial"/>
        </w:rPr>
      </w:pPr>
      <w:r w:rsidRPr="004E26EC">
        <w:rPr>
          <w:rFonts w:ascii="Arial" w:eastAsia="Calibri" w:hAnsi="Arial" w:cs="Arial"/>
        </w:rPr>
        <w:t xml:space="preserve">This new look should make </w:t>
      </w:r>
      <w:r w:rsidR="002D34BE" w:rsidRPr="004E26EC">
        <w:rPr>
          <w:rFonts w:ascii="Arial" w:eastAsia="Calibri" w:hAnsi="Arial" w:cs="Arial"/>
        </w:rPr>
        <w:t xml:space="preserve">BCID2 </w:t>
      </w:r>
      <w:r w:rsidRPr="004E26EC">
        <w:rPr>
          <w:rFonts w:ascii="Arial" w:eastAsia="Calibri" w:hAnsi="Arial" w:cs="Arial"/>
        </w:rPr>
        <w:t>results easier to find, improving the optimization of antimicrobial therapy at our institution.</w:t>
      </w:r>
    </w:p>
    <w:p w14:paraId="091D1789" w14:textId="77777777" w:rsidR="005B3338" w:rsidRPr="004E26EC" w:rsidRDefault="005B3338" w:rsidP="00316FAE">
      <w:pPr>
        <w:rPr>
          <w:rFonts w:ascii="Arial" w:eastAsia="Calibri" w:hAnsi="Arial" w:cs="Arial"/>
        </w:rPr>
      </w:pPr>
    </w:p>
    <w:p w14:paraId="50B385AC" w14:textId="0740A371" w:rsidR="002B25BD" w:rsidRPr="004E26EC" w:rsidRDefault="003A720F" w:rsidP="00316FAE">
      <w:pPr>
        <w:rPr>
          <w:rFonts w:ascii="Arial" w:eastAsia="Calibri" w:hAnsi="Arial" w:cs="Arial"/>
        </w:rPr>
      </w:pPr>
      <w:r w:rsidRPr="004E26EC">
        <w:rPr>
          <w:rFonts w:ascii="Arial" w:eastAsia="Calibri" w:hAnsi="Arial" w:cs="Arial"/>
          <w:b/>
          <w:bCs/>
        </w:rPr>
        <w:t>Recommendation</w:t>
      </w:r>
    </w:p>
    <w:p w14:paraId="198A7D3A" w14:textId="0B65562C" w:rsidR="00F80F90" w:rsidRPr="004E26EC" w:rsidRDefault="00F80F90" w:rsidP="003A500E">
      <w:pPr>
        <w:rPr>
          <w:rFonts w:ascii="Arial" w:eastAsia="Calibri" w:hAnsi="Arial" w:cs="Arial"/>
        </w:rPr>
      </w:pPr>
      <w:r w:rsidRPr="004E26EC">
        <w:rPr>
          <w:rFonts w:ascii="Arial" w:eastAsia="Calibri" w:hAnsi="Arial" w:cs="Arial"/>
        </w:rPr>
        <w:t>Please review all parts of the BCID</w:t>
      </w:r>
      <w:r w:rsidR="0099549A" w:rsidRPr="004E26EC">
        <w:rPr>
          <w:rFonts w:ascii="Arial" w:eastAsia="Calibri" w:hAnsi="Arial" w:cs="Arial"/>
        </w:rPr>
        <w:t>2</w:t>
      </w:r>
      <w:r w:rsidRPr="004E26EC">
        <w:rPr>
          <w:rFonts w:ascii="Arial" w:eastAsia="Calibri" w:hAnsi="Arial" w:cs="Arial"/>
        </w:rPr>
        <w:t xml:space="preserve"> result and any associated comments when reviewing a positive blood culture as these are essential for initiating proper empiric therapy </w:t>
      </w:r>
      <w:r w:rsidR="00A778D0" w:rsidRPr="004E26EC">
        <w:rPr>
          <w:rFonts w:ascii="Arial" w:eastAsia="Calibri" w:hAnsi="Arial" w:cs="Arial"/>
        </w:rPr>
        <w:t>for a bloodstream infection</w:t>
      </w:r>
      <w:r w:rsidRPr="004E26EC">
        <w:rPr>
          <w:rFonts w:ascii="Arial" w:eastAsia="Calibri" w:hAnsi="Arial" w:cs="Arial"/>
        </w:rPr>
        <w:t>.</w:t>
      </w:r>
    </w:p>
    <w:p w14:paraId="2F81D17D" w14:textId="77777777" w:rsidR="00F80F90" w:rsidRPr="004E26EC" w:rsidRDefault="00F80F90" w:rsidP="003A500E">
      <w:pPr>
        <w:rPr>
          <w:rFonts w:ascii="Arial" w:eastAsia="Calibri" w:hAnsi="Arial" w:cs="Arial"/>
        </w:rPr>
      </w:pPr>
    </w:p>
    <w:p w14:paraId="6D4235D7" w14:textId="6C9791E6" w:rsidR="00FD601A" w:rsidRPr="004E26EC" w:rsidRDefault="00F80F90" w:rsidP="003A500E">
      <w:pPr>
        <w:rPr>
          <w:rFonts w:ascii="Arial" w:eastAsia="Calibri" w:hAnsi="Arial" w:cs="Arial"/>
        </w:rPr>
      </w:pPr>
      <w:r w:rsidRPr="004E26EC">
        <w:rPr>
          <w:rFonts w:ascii="Arial" w:eastAsia="Calibri" w:hAnsi="Arial" w:cs="Arial"/>
        </w:rPr>
        <w:t xml:space="preserve">As a reminder, detailed </w:t>
      </w:r>
      <w:r w:rsidR="004C0128" w:rsidRPr="004E26EC">
        <w:rPr>
          <w:rFonts w:ascii="Arial" w:eastAsia="Calibri" w:hAnsi="Arial" w:cs="Arial"/>
        </w:rPr>
        <w:t xml:space="preserve">guidance </w:t>
      </w:r>
      <w:r w:rsidR="002D34BE" w:rsidRPr="004E26EC">
        <w:rPr>
          <w:rFonts w:ascii="Arial" w:eastAsia="Calibri" w:hAnsi="Arial" w:cs="Arial"/>
        </w:rPr>
        <w:t>from the DH Antimicrobial Stewardship Program is available to assist in selection of</w:t>
      </w:r>
      <w:r w:rsidR="004C0128" w:rsidRPr="004E26EC">
        <w:rPr>
          <w:rFonts w:ascii="Arial" w:eastAsia="Calibri" w:hAnsi="Arial" w:cs="Arial"/>
        </w:rPr>
        <w:t xml:space="preserve"> </w:t>
      </w:r>
      <w:r w:rsidRPr="004E26EC">
        <w:rPr>
          <w:rFonts w:ascii="Arial" w:eastAsia="Calibri" w:hAnsi="Arial" w:cs="Arial"/>
        </w:rPr>
        <w:t>empiric therapy for patients with a positive blood culture</w:t>
      </w:r>
      <w:r w:rsidR="004B7DBC" w:rsidRPr="004E26EC">
        <w:rPr>
          <w:rFonts w:ascii="Arial" w:eastAsia="Calibri" w:hAnsi="Arial" w:cs="Arial"/>
        </w:rPr>
        <w:t xml:space="preserve"> result</w:t>
      </w:r>
      <w:r w:rsidR="0029705F" w:rsidRPr="004E26EC">
        <w:rPr>
          <w:rFonts w:ascii="Arial" w:eastAsia="Calibri" w:hAnsi="Arial" w:cs="Arial"/>
        </w:rPr>
        <w:t>. It</w:t>
      </w:r>
      <w:r w:rsidRPr="004E26EC">
        <w:rPr>
          <w:rFonts w:ascii="Arial" w:eastAsia="Calibri" w:hAnsi="Arial" w:cs="Arial"/>
        </w:rPr>
        <w:t xml:space="preserve"> can be found here: </w:t>
      </w:r>
      <w:hyperlink r:id="rId12" w:history="1">
        <w:r w:rsidR="00D116EA" w:rsidRPr="004E26EC">
          <w:rPr>
            <w:rStyle w:val="Hyperlink"/>
            <w:rFonts w:ascii="Arial" w:hAnsi="Arial" w:cs="Arial"/>
            <w:shd w:val="clear" w:color="auto" w:fill="FFFFFF"/>
          </w:rPr>
          <w:t>Blood Culture (BCID2) Therapy Guidance</w:t>
        </w:r>
      </w:hyperlink>
      <w:r w:rsidR="002A3006" w:rsidRPr="004E26EC">
        <w:rPr>
          <w:rFonts w:ascii="Arial" w:hAnsi="Arial" w:cs="Arial"/>
          <w:shd w:val="clear" w:color="auto" w:fill="FFFFFF"/>
        </w:rPr>
        <w:t>.</w:t>
      </w:r>
    </w:p>
    <w:p w14:paraId="789A9CFD" w14:textId="77777777" w:rsidR="00E27FFB" w:rsidRPr="004E26EC" w:rsidRDefault="00E27FFB" w:rsidP="00F4221E">
      <w:pPr>
        <w:ind w:right="900"/>
        <w:rPr>
          <w:rFonts w:ascii="Arial" w:hAnsi="Arial" w:cs="Arial"/>
        </w:rPr>
      </w:pPr>
    </w:p>
    <w:p w14:paraId="4C04A517" w14:textId="77777777" w:rsidR="00275751" w:rsidRPr="004E26EC" w:rsidRDefault="00AD1174" w:rsidP="00F57148">
      <w:pPr>
        <w:ind w:right="900"/>
        <w:rPr>
          <w:rFonts w:ascii="Arial" w:hAnsi="Arial" w:cs="Arial"/>
          <w:b/>
        </w:rPr>
      </w:pPr>
      <w:r w:rsidRPr="004E26EC">
        <w:rPr>
          <w:rFonts w:ascii="Arial" w:hAnsi="Arial" w:cs="Arial"/>
          <w:b/>
        </w:rPr>
        <w:t>F</w:t>
      </w:r>
      <w:r w:rsidR="006C0036" w:rsidRPr="004E26EC">
        <w:rPr>
          <w:rFonts w:ascii="Arial" w:hAnsi="Arial" w:cs="Arial"/>
          <w:b/>
        </w:rPr>
        <w:t xml:space="preserve">or </w:t>
      </w:r>
      <w:r w:rsidR="00CB2A4B" w:rsidRPr="004E26EC">
        <w:rPr>
          <w:rFonts w:ascii="Arial" w:hAnsi="Arial" w:cs="Arial"/>
          <w:b/>
        </w:rPr>
        <w:t xml:space="preserve">questions </w:t>
      </w:r>
      <w:r w:rsidR="00C14CF3" w:rsidRPr="004E26EC">
        <w:rPr>
          <w:rFonts w:ascii="Arial" w:hAnsi="Arial" w:cs="Arial"/>
          <w:b/>
        </w:rPr>
        <w:t xml:space="preserve">or additional </w:t>
      </w:r>
      <w:r w:rsidR="005A1FFE" w:rsidRPr="004E26EC">
        <w:rPr>
          <w:rFonts w:ascii="Arial" w:hAnsi="Arial" w:cs="Arial"/>
          <w:b/>
        </w:rPr>
        <w:t>information</w:t>
      </w:r>
      <w:r w:rsidRPr="004E26EC">
        <w:rPr>
          <w:rFonts w:ascii="Arial" w:hAnsi="Arial" w:cs="Arial"/>
          <w:b/>
        </w:rPr>
        <w:t>, please contact</w:t>
      </w:r>
      <w:r w:rsidR="002566AD" w:rsidRPr="004E26EC">
        <w:rPr>
          <w:rFonts w:ascii="Arial" w:hAnsi="Arial" w:cs="Arial"/>
          <w:b/>
        </w:rPr>
        <w:t>:</w:t>
      </w:r>
    </w:p>
    <w:p w14:paraId="0D775CB9" w14:textId="77777777" w:rsidR="00275751" w:rsidRPr="004E26EC" w:rsidRDefault="009A7E93" w:rsidP="00F57148">
      <w:pPr>
        <w:ind w:right="900"/>
        <w:rPr>
          <w:rFonts w:ascii="Arial" w:hAnsi="Arial" w:cs="Arial"/>
        </w:rPr>
      </w:pPr>
      <w:r w:rsidRPr="004E26EC">
        <w:rPr>
          <w:rFonts w:ascii="Arial" w:hAnsi="Arial" w:cs="Arial"/>
        </w:rPr>
        <w:t xml:space="preserve">Nicole Loeven, PhD, D(ABMM), </w:t>
      </w:r>
      <w:hyperlink r:id="rId13" w:history="1">
        <w:r w:rsidR="00275751" w:rsidRPr="004E26EC">
          <w:rPr>
            <w:rStyle w:val="Hyperlink"/>
            <w:rFonts w:ascii="Arial" w:hAnsi="Arial" w:cs="Arial"/>
          </w:rPr>
          <w:t>Nicole.A.Loeven@hitchcock.org</w:t>
        </w:r>
      </w:hyperlink>
      <w:r w:rsidRPr="004E26EC">
        <w:rPr>
          <w:rFonts w:ascii="Arial" w:hAnsi="Arial" w:cs="Arial"/>
        </w:rPr>
        <w:t xml:space="preserve">, </w:t>
      </w:r>
      <w:r w:rsidR="00D704BB" w:rsidRPr="004E26EC">
        <w:rPr>
          <w:rFonts w:ascii="Arial" w:hAnsi="Arial" w:cs="Arial"/>
        </w:rPr>
        <w:t>(603) 650-7171</w:t>
      </w:r>
    </w:p>
    <w:p w14:paraId="2B953E68" w14:textId="58B1EAAD" w:rsidR="003A500E" w:rsidRPr="004E26EC" w:rsidRDefault="003A500E" w:rsidP="00F57148">
      <w:pPr>
        <w:ind w:right="900"/>
        <w:rPr>
          <w:rFonts w:ascii="Arial" w:hAnsi="Arial" w:cs="Arial"/>
        </w:rPr>
      </w:pPr>
      <w:r w:rsidRPr="004E26EC">
        <w:rPr>
          <w:rFonts w:ascii="Arial" w:hAnsi="Arial" w:cs="Arial"/>
        </w:rPr>
        <w:t xml:space="preserve">Isabella Martin, MD, </w:t>
      </w:r>
      <w:hyperlink r:id="rId14" w:history="1">
        <w:r w:rsidRPr="004E26EC">
          <w:rPr>
            <w:rStyle w:val="Hyperlink"/>
            <w:rFonts w:ascii="Arial" w:hAnsi="Arial" w:cs="Arial"/>
          </w:rPr>
          <w:t>Isabella.A.Martin@hitchcock.edu</w:t>
        </w:r>
      </w:hyperlink>
      <w:r w:rsidRPr="004E26EC">
        <w:rPr>
          <w:rFonts w:ascii="Arial" w:hAnsi="Arial" w:cs="Arial"/>
        </w:rPr>
        <w:t>, (603) 650-7171</w:t>
      </w:r>
    </w:p>
    <w:p w14:paraId="5CA1D4EF" w14:textId="2A6EB2FC" w:rsidR="003D1E71" w:rsidRPr="004E26EC" w:rsidRDefault="00F57148" w:rsidP="007D549F">
      <w:pPr>
        <w:ind w:right="900"/>
        <w:rPr>
          <w:rFonts w:ascii="Arial" w:hAnsi="Arial" w:cs="Arial"/>
        </w:rPr>
      </w:pPr>
      <w:r w:rsidRPr="004E26EC">
        <w:rPr>
          <w:rFonts w:ascii="Arial" w:hAnsi="Arial" w:cs="Arial"/>
        </w:rPr>
        <w:t>Nisalda Carreiro,</w:t>
      </w:r>
      <w:r w:rsidR="00FD56FB" w:rsidRPr="004E26EC">
        <w:rPr>
          <w:rFonts w:ascii="Arial" w:hAnsi="Arial" w:cs="Arial"/>
        </w:rPr>
        <w:t xml:space="preserve"> BS, MT (ASCP)</w:t>
      </w:r>
      <w:r w:rsidRPr="004E26EC">
        <w:rPr>
          <w:rFonts w:ascii="Arial" w:hAnsi="Arial" w:cs="Arial"/>
        </w:rPr>
        <w:t xml:space="preserve"> </w:t>
      </w:r>
      <w:hyperlink r:id="rId15" w:history="1">
        <w:r w:rsidR="00275751" w:rsidRPr="004E26EC">
          <w:rPr>
            <w:rStyle w:val="Hyperlink"/>
            <w:rFonts w:ascii="Arial" w:hAnsi="Arial" w:cs="Arial"/>
          </w:rPr>
          <w:t>Nisalda.M.Carreiro@hitchcock.org</w:t>
        </w:r>
      </w:hyperlink>
      <w:r w:rsidR="00275751" w:rsidRPr="004E26EC">
        <w:rPr>
          <w:rFonts w:ascii="Arial" w:hAnsi="Arial" w:cs="Arial"/>
        </w:rPr>
        <w:t>,</w:t>
      </w:r>
      <w:r w:rsidRPr="004E26EC">
        <w:rPr>
          <w:rFonts w:ascii="Arial" w:hAnsi="Arial" w:cs="Arial"/>
        </w:rPr>
        <w:t xml:space="preserve"> </w:t>
      </w:r>
      <w:r w:rsidR="00275751" w:rsidRPr="004E26EC">
        <w:rPr>
          <w:rFonts w:ascii="Arial" w:hAnsi="Arial" w:cs="Arial"/>
        </w:rPr>
        <w:t>(603) 650-</w:t>
      </w:r>
      <w:r w:rsidR="001437D1" w:rsidRPr="004E26EC">
        <w:rPr>
          <w:rFonts w:ascii="Arial" w:hAnsi="Arial" w:cs="Arial"/>
        </w:rPr>
        <w:t>4851</w:t>
      </w:r>
    </w:p>
    <w:p w14:paraId="73D52ECE" w14:textId="77777777" w:rsidR="00C91F08" w:rsidRPr="004E26EC" w:rsidRDefault="00C91F08" w:rsidP="007D549F">
      <w:pPr>
        <w:ind w:right="900"/>
        <w:rPr>
          <w:rFonts w:ascii="Arial" w:hAnsi="Arial" w:cs="Arial"/>
        </w:rPr>
      </w:pPr>
    </w:p>
    <w:p w14:paraId="2D39ADF3" w14:textId="69924FD4" w:rsidR="00FD55C5" w:rsidRPr="004E26EC" w:rsidRDefault="00FD55C5" w:rsidP="003D1E71">
      <w:pPr>
        <w:ind w:right="900"/>
        <w:rPr>
          <w:rFonts w:ascii="Arial" w:hAnsi="Arial" w:cs="Arial"/>
          <w:b/>
          <w:bCs/>
        </w:rPr>
      </w:pPr>
      <w:r w:rsidRPr="004E26EC">
        <w:rPr>
          <w:rFonts w:ascii="Arial" w:hAnsi="Arial" w:cs="Arial"/>
          <w:b/>
          <w:bCs/>
        </w:rPr>
        <w:t>For DH Antimicrobial Stewardship questions, please contact:</w:t>
      </w:r>
    </w:p>
    <w:p w14:paraId="2D0D61BE" w14:textId="223BB244" w:rsidR="00FD55C5" w:rsidRPr="004E26EC" w:rsidRDefault="00FD55C5" w:rsidP="007D549F">
      <w:pPr>
        <w:ind w:right="900"/>
        <w:rPr>
          <w:rFonts w:ascii="Arial" w:hAnsi="Arial" w:cs="Arial"/>
        </w:rPr>
      </w:pPr>
      <w:r w:rsidRPr="004E26EC">
        <w:rPr>
          <w:rFonts w:ascii="Arial" w:hAnsi="Arial" w:cs="Arial"/>
        </w:rPr>
        <w:t xml:space="preserve">Rebecca Wang, MD, </w:t>
      </w:r>
      <w:hyperlink r:id="rId16" w:history="1">
        <w:r w:rsidRPr="004E26EC">
          <w:rPr>
            <w:rStyle w:val="Hyperlink"/>
            <w:rFonts w:ascii="Arial" w:hAnsi="Arial" w:cs="Arial"/>
          </w:rPr>
          <w:t>Rebecca.Wang@hitchcock.org</w:t>
        </w:r>
      </w:hyperlink>
      <w:r w:rsidRPr="004E26EC">
        <w:rPr>
          <w:rFonts w:ascii="Arial" w:hAnsi="Arial" w:cs="Arial"/>
        </w:rPr>
        <w:t>, (603) 650-8440</w:t>
      </w:r>
    </w:p>
    <w:p w14:paraId="727B296E" w14:textId="45D19E19" w:rsidR="00FD55C5" w:rsidRPr="004E26EC" w:rsidRDefault="00FD55C5" w:rsidP="007D549F">
      <w:pPr>
        <w:ind w:right="900"/>
        <w:rPr>
          <w:rFonts w:ascii="Arial" w:hAnsi="Arial" w:cs="Arial"/>
        </w:rPr>
      </w:pPr>
      <w:r w:rsidRPr="004E26EC">
        <w:rPr>
          <w:rFonts w:ascii="Arial" w:hAnsi="Arial" w:cs="Arial"/>
        </w:rPr>
        <w:t xml:space="preserve">Julie Ann Justo, PharmD, MS, FIDSA, BCPS, </w:t>
      </w:r>
      <w:hyperlink r:id="rId17" w:history="1">
        <w:r w:rsidRPr="004E26EC">
          <w:rPr>
            <w:rStyle w:val="Hyperlink"/>
            <w:rFonts w:ascii="Arial" w:hAnsi="Arial" w:cs="Arial"/>
          </w:rPr>
          <w:t>Julie.Ann.Justo@hitchcock.org</w:t>
        </w:r>
      </w:hyperlink>
      <w:r w:rsidRPr="004E26EC">
        <w:rPr>
          <w:rFonts w:ascii="Arial" w:hAnsi="Arial" w:cs="Arial"/>
        </w:rPr>
        <w:t>, (603) 650-5668</w:t>
      </w:r>
    </w:p>
    <w:p w14:paraId="751D7D93" w14:textId="0E4A9106" w:rsidR="00FD55C5" w:rsidRDefault="00FD55C5" w:rsidP="007D549F">
      <w:pPr>
        <w:ind w:right="900"/>
        <w:rPr>
          <w:rFonts w:ascii="Arial" w:hAnsi="Arial" w:cs="Arial"/>
        </w:rPr>
      </w:pPr>
      <w:r w:rsidRPr="004E26EC">
        <w:rPr>
          <w:rFonts w:ascii="Arial" w:hAnsi="Arial" w:cs="Arial"/>
        </w:rPr>
        <w:t xml:space="preserve">Craig Worby, PharmD, BCIDP, BCCCP, BCPS, </w:t>
      </w:r>
      <w:hyperlink r:id="rId18" w:history="1">
        <w:r w:rsidRPr="004E26EC">
          <w:rPr>
            <w:rStyle w:val="Hyperlink"/>
            <w:rFonts w:ascii="Arial" w:hAnsi="Arial" w:cs="Arial"/>
          </w:rPr>
          <w:t>Craig.P.Worby@hitchcock.org</w:t>
        </w:r>
      </w:hyperlink>
      <w:r w:rsidRPr="004E26EC">
        <w:rPr>
          <w:rFonts w:ascii="Arial" w:hAnsi="Arial" w:cs="Arial"/>
        </w:rPr>
        <w:t>, (603) 650-7675</w:t>
      </w:r>
    </w:p>
    <w:p w14:paraId="576D91AD" w14:textId="77777777" w:rsidR="007D549F" w:rsidRPr="007D549F" w:rsidRDefault="007D549F" w:rsidP="007D549F">
      <w:pPr>
        <w:ind w:right="900"/>
        <w:rPr>
          <w:rFonts w:ascii="Arial" w:hAnsi="Arial" w:cs="Arial"/>
        </w:rPr>
      </w:pPr>
    </w:p>
    <w:p w14:paraId="2520AE25" w14:textId="4BC507A7" w:rsidR="00991DEB" w:rsidRPr="00384324" w:rsidRDefault="00991DEB" w:rsidP="00384324">
      <w:pPr>
        <w:pStyle w:val="ListParagraph"/>
        <w:spacing w:line="276" w:lineRule="auto"/>
        <w:ind w:left="360" w:hanging="270"/>
        <w:rPr>
          <w:rFonts w:ascii="Arial" w:hAnsi="Arial" w:cs="Arial"/>
        </w:rPr>
      </w:pPr>
    </w:p>
    <w:sectPr w:rsidR="00991DEB" w:rsidRPr="00384324" w:rsidSect="000A0182">
      <w:headerReference w:type="default" r:id="rId19"/>
      <w:footerReference w:type="even" r:id="rId20"/>
      <w:footerReference w:type="default" r:id="rId21"/>
      <w:headerReference w:type="first" r:id="rId22"/>
      <w:pgSz w:w="12240" w:h="15840"/>
      <w:pgMar w:top="1260" w:right="547" w:bottom="18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BB574" w14:textId="77777777" w:rsidR="00DA2DC7" w:rsidRDefault="00DA2DC7">
      <w:r>
        <w:separator/>
      </w:r>
    </w:p>
  </w:endnote>
  <w:endnote w:type="continuationSeparator" w:id="0">
    <w:p w14:paraId="371F7828" w14:textId="77777777" w:rsidR="00DA2DC7" w:rsidRDefault="00DA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284E0AE9-2441-4301-A66F-99BC480D9E0A}"/>
    <w:embedBold r:id="rId2" w:fontKey="{3C1E500F-BA47-44BB-8E99-1462B8B85FBD}"/>
    <w:embedItalic r:id="rId3" w:fontKey="{06206B69-AB4C-4395-BAB6-21DD66526A74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subsetted="1" w:fontKey="{E8C60151-DD18-4EED-A4DF-91264A5216A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Light">
    <w:altName w:val="Century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27" name="Picture 2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E5C9C" w14:textId="77777777" w:rsidR="00DA2DC7" w:rsidRDefault="00DA2DC7">
      <w:r>
        <w:separator/>
      </w:r>
    </w:p>
  </w:footnote>
  <w:footnote w:type="continuationSeparator" w:id="0">
    <w:p w14:paraId="2725579F" w14:textId="77777777" w:rsidR="00DA2DC7" w:rsidRDefault="00DA2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C5901"/>
    <w:multiLevelType w:val="hybridMultilevel"/>
    <w:tmpl w:val="730AE5BC"/>
    <w:lvl w:ilvl="0" w:tplc="5E8EEAF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F4E23"/>
    <w:multiLevelType w:val="hybridMultilevel"/>
    <w:tmpl w:val="4EE0818A"/>
    <w:lvl w:ilvl="0" w:tplc="9C0E4F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102F9"/>
    <w:multiLevelType w:val="hybridMultilevel"/>
    <w:tmpl w:val="973C6A2C"/>
    <w:lvl w:ilvl="0" w:tplc="9328C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A464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B2A8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325A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CEFE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3C55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C28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EC42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9C47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06733B"/>
    <w:multiLevelType w:val="hybridMultilevel"/>
    <w:tmpl w:val="415004B2"/>
    <w:lvl w:ilvl="0" w:tplc="EFC62DB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55F4F"/>
    <w:multiLevelType w:val="hybridMultilevel"/>
    <w:tmpl w:val="4F061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138AD"/>
    <w:rsid w:val="000232E8"/>
    <w:rsid w:val="00026D25"/>
    <w:rsid w:val="00036876"/>
    <w:rsid w:val="00063F81"/>
    <w:rsid w:val="00064FDE"/>
    <w:rsid w:val="00073D53"/>
    <w:rsid w:val="000835D3"/>
    <w:rsid w:val="00084704"/>
    <w:rsid w:val="000873D7"/>
    <w:rsid w:val="00090601"/>
    <w:rsid w:val="00094592"/>
    <w:rsid w:val="000955CE"/>
    <w:rsid w:val="000A0182"/>
    <w:rsid w:val="000D5BF9"/>
    <w:rsid w:val="000F355B"/>
    <w:rsid w:val="00107DBC"/>
    <w:rsid w:val="00107DDD"/>
    <w:rsid w:val="0013196C"/>
    <w:rsid w:val="0013795B"/>
    <w:rsid w:val="00142BD8"/>
    <w:rsid w:val="00142D55"/>
    <w:rsid w:val="001437D1"/>
    <w:rsid w:val="001451A1"/>
    <w:rsid w:val="001604B6"/>
    <w:rsid w:val="001656A4"/>
    <w:rsid w:val="0018547C"/>
    <w:rsid w:val="0019423C"/>
    <w:rsid w:val="001979A1"/>
    <w:rsid w:val="001A57BF"/>
    <w:rsid w:val="001A7DCC"/>
    <w:rsid w:val="001B562B"/>
    <w:rsid w:val="001B64E6"/>
    <w:rsid w:val="001C2272"/>
    <w:rsid w:val="001C3BF3"/>
    <w:rsid w:val="001D64E8"/>
    <w:rsid w:val="001E7782"/>
    <w:rsid w:val="001F2B06"/>
    <w:rsid w:val="00200D26"/>
    <w:rsid w:val="002017EA"/>
    <w:rsid w:val="00211EBE"/>
    <w:rsid w:val="0021498E"/>
    <w:rsid w:val="002225A5"/>
    <w:rsid w:val="00240055"/>
    <w:rsid w:val="00240882"/>
    <w:rsid w:val="00241B54"/>
    <w:rsid w:val="00252539"/>
    <w:rsid w:val="002566AD"/>
    <w:rsid w:val="002703FB"/>
    <w:rsid w:val="00275751"/>
    <w:rsid w:val="0029705F"/>
    <w:rsid w:val="002A3006"/>
    <w:rsid w:val="002A3B3F"/>
    <w:rsid w:val="002B25BD"/>
    <w:rsid w:val="002D34BE"/>
    <w:rsid w:val="002E0DC5"/>
    <w:rsid w:val="002E261C"/>
    <w:rsid w:val="002E4271"/>
    <w:rsid w:val="002E67AF"/>
    <w:rsid w:val="002F4CC7"/>
    <w:rsid w:val="00316FAE"/>
    <w:rsid w:val="00320567"/>
    <w:rsid w:val="00321D7F"/>
    <w:rsid w:val="00327664"/>
    <w:rsid w:val="00330888"/>
    <w:rsid w:val="003717AE"/>
    <w:rsid w:val="00380247"/>
    <w:rsid w:val="00380D23"/>
    <w:rsid w:val="00384324"/>
    <w:rsid w:val="003A1BAB"/>
    <w:rsid w:val="003A500E"/>
    <w:rsid w:val="003A720F"/>
    <w:rsid w:val="003A72DF"/>
    <w:rsid w:val="003B1593"/>
    <w:rsid w:val="003B1EA2"/>
    <w:rsid w:val="003B24D9"/>
    <w:rsid w:val="003C102F"/>
    <w:rsid w:val="003C2833"/>
    <w:rsid w:val="003C587E"/>
    <w:rsid w:val="003D1E71"/>
    <w:rsid w:val="003D4A9C"/>
    <w:rsid w:val="003D739C"/>
    <w:rsid w:val="003E573E"/>
    <w:rsid w:val="003E6F84"/>
    <w:rsid w:val="00437772"/>
    <w:rsid w:val="00441332"/>
    <w:rsid w:val="00442490"/>
    <w:rsid w:val="004530EB"/>
    <w:rsid w:val="00453BA1"/>
    <w:rsid w:val="00453EBA"/>
    <w:rsid w:val="00472562"/>
    <w:rsid w:val="004767C0"/>
    <w:rsid w:val="00476A7A"/>
    <w:rsid w:val="004A0451"/>
    <w:rsid w:val="004B7DBC"/>
    <w:rsid w:val="004C0128"/>
    <w:rsid w:val="004C6AFD"/>
    <w:rsid w:val="004E1A02"/>
    <w:rsid w:val="004E26EC"/>
    <w:rsid w:val="005061FF"/>
    <w:rsid w:val="0051208C"/>
    <w:rsid w:val="00531357"/>
    <w:rsid w:val="00531BF8"/>
    <w:rsid w:val="00536287"/>
    <w:rsid w:val="00561CF7"/>
    <w:rsid w:val="00580CB6"/>
    <w:rsid w:val="005842CB"/>
    <w:rsid w:val="00585D71"/>
    <w:rsid w:val="00590868"/>
    <w:rsid w:val="00597DE7"/>
    <w:rsid w:val="005A1FFE"/>
    <w:rsid w:val="005A604E"/>
    <w:rsid w:val="005B1765"/>
    <w:rsid w:val="005B3338"/>
    <w:rsid w:val="005C15D4"/>
    <w:rsid w:val="005C5C49"/>
    <w:rsid w:val="005F0FAC"/>
    <w:rsid w:val="005F5573"/>
    <w:rsid w:val="006114BC"/>
    <w:rsid w:val="00616F93"/>
    <w:rsid w:val="006268C0"/>
    <w:rsid w:val="006468FD"/>
    <w:rsid w:val="00647543"/>
    <w:rsid w:val="00663F0F"/>
    <w:rsid w:val="00673F32"/>
    <w:rsid w:val="006837FF"/>
    <w:rsid w:val="00683AF9"/>
    <w:rsid w:val="00686D4F"/>
    <w:rsid w:val="006A1803"/>
    <w:rsid w:val="006A370B"/>
    <w:rsid w:val="006B1DF1"/>
    <w:rsid w:val="006C0036"/>
    <w:rsid w:val="006C4FB0"/>
    <w:rsid w:val="006E1377"/>
    <w:rsid w:val="00700004"/>
    <w:rsid w:val="007065DB"/>
    <w:rsid w:val="0071247C"/>
    <w:rsid w:val="00713444"/>
    <w:rsid w:val="0072185C"/>
    <w:rsid w:val="00726E86"/>
    <w:rsid w:val="007541F6"/>
    <w:rsid w:val="00765A72"/>
    <w:rsid w:val="00784879"/>
    <w:rsid w:val="007908A3"/>
    <w:rsid w:val="007A2D15"/>
    <w:rsid w:val="007D27BD"/>
    <w:rsid w:val="007D549F"/>
    <w:rsid w:val="007E1B97"/>
    <w:rsid w:val="00807B4D"/>
    <w:rsid w:val="008175F4"/>
    <w:rsid w:val="00820852"/>
    <w:rsid w:val="00835EE9"/>
    <w:rsid w:val="00847001"/>
    <w:rsid w:val="00863AD3"/>
    <w:rsid w:val="00865C81"/>
    <w:rsid w:val="0088413E"/>
    <w:rsid w:val="008A45D5"/>
    <w:rsid w:val="008E1882"/>
    <w:rsid w:val="008F2CF0"/>
    <w:rsid w:val="008F546F"/>
    <w:rsid w:val="008F7088"/>
    <w:rsid w:val="00900C6A"/>
    <w:rsid w:val="00903430"/>
    <w:rsid w:val="00921C70"/>
    <w:rsid w:val="009357F3"/>
    <w:rsid w:val="00946EF2"/>
    <w:rsid w:val="009514BF"/>
    <w:rsid w:val="00963933"/>
    <w:rsid w:val="00973002"/>
    <w:rsid w:val="00973E8C"/>
    <w:rsid w:val="00974877"/>
    <w:rsid w:val="0098623E"/>
    <w:rsid w:val="0098717B"/>
    <w:rsid w:val="00991DEB"/>
    <w:rsid w:val="0099549A"/>
    <w:rsid w:val="009A0CBA"/>
    <w:rsid w:val="009A2EF4"/>
    <w:rsid w:val="009A7E93"/>
    <w:rsid w:val="009B3420"/>
    <w:rsid w:val="009D2F30"/>
    <w:rsid w:val="009E4EB2"/>
    <w:rsid w:val="009F1C2C"/>
    <w:rsid w:val="009F4BA7"/>
    <w:rsid w:val="00A061F5"/>
    <w:rsid w:val="00A202A1"/>
    <w:rsid w:val="00A21B12"/>
    <w:rsid w:val="00A241C5"/>
    <w:rsid w:val="00A36A94"/>
    <w:rsid w:val="00A462CF"/>
    <w:rsid w:val="00A54067"/>
    <w:rsid w:val="00A5754C"/>
    <w:rsid w:val="00A71416"/>
    <w:rsid w:val="00A76227"/>
    <w:rsid w:val="00A778D0"/>
    <w:rsid w:val="00A83D8A"/>
    <w:rsid w:val="00A93299"/>
    <w:rsid w:val="00A93C3C"/>
    <w:rsid w:val="00A94A07"/>
    <w:rsid w:val="00AB1F55"/>
    <w:rsid w:val="00AB5236"/>
    <w:rsid w:val="00AB56E7"/>
    <w:rsid w:val="00AB64EC"/>
    <w:rsid w:val="00AC1E86"/>
    <w:rsid w:val="00AC3E86"/>
    <w:rsid w:val="00AC76FF"/>
    <w:rsid w:val="00AD1174"/>
    <w:rsid w:val="00AD5808"/>
    <w:rsid w:val="00AE4AFA"/>
    <w:rsid w:val="00AF750B"/>
    <w:rsid w:val="00B04F3C"/>
    <w:rsid w:val="00B14656"/>
    <w:rsid w:val="00B2181C"/>
    <w:rsid w:val="00B24ABF"/>
    <w:rsid w:val="00B35983"/>
    <w:rsid w:val="00B40349"/>
    <w:rsid w:val="00B508E8"/>
    <w:rsid w:val="00B5667E"/>
    <w:rsid w:val="00B56BE5"/>
    <w:rsid w:val="00B622D0"/>
    <w:rsid w:val="00B62C24"/>
    <w:rsid w:val="00B71043"/>
    <w:rsid w:val="00B7412B"/>
    <w:rsid w:val="00B848D1"/>
    <w:rsid w:val="00B97CE6"/>
    <w:rsid w:val="00BB6462"/>
    <w:rsid w:val="00BC1969"/>
    <w:rsid w:val="00C14CF3"/>
    <w:rsid w:val="00C47E67"/>
    <w:rsid w:val="00C572FE"/>
    <w:rsid w:val="00C631ED"/>
    <w:rsid w:val="00C641E6"/>
    <w:rsid w:val="00C67E8A"/>
    <w:rsid w:val="00C70D7C"/>
    <w:rsid w:val="00C80E87"/>
    <w:rsid w:val="00C83214"/>
    <w:rsid w:val="00C83620"/>
    <w:rsid w:val="00C90348"/>
    <w:rsid w:val="00C91F08"/>
    <w:rsid w:val="00CA1126"/>
    <w:rsid w:val="00CA3D80"/>
    <w:rsid w:val="00CA5218"/>
    <w:rsid w:val="00CB2A4B"/>
    <w:rsid w:val="00CB5A0E"/>
    <w:rsid w:val="00CD7CA1"/>
    <w:rsid w:val="00D04ED5"/>
    <w:rsid w:val="00D07C11"/>
    <w:rsid w:val="00D116EA"/>
    <w:rsid w:val="00D27125"/>
    <w:rsid w:val="00D272D9"/>
    <w:rsid w:val="00D337D0"/>
    <w:rsid w:val="00D60396"/>
    <w:rsid w:val="00D643AF"/>
    <w:rsid w:val="00D70174"/>
    <w:rsid w:val="00D704BB"/>
    <w:rsid w:val="00D816A6"/>
    <w:rsid w:val="00D97FEB"/>
    <w:rsid w:val="00DA207C"/>
    <w:rsid w:val="00DA2DC7"/>
    <w:rsid w:val="00DA45EC"/>
    <w:rsid w:val="00DA6D03"/>
    <w:rsid w:val="00DB3AB4"/>
    <w:rsid w:val="00DD05FB"/>
    <w:rsid w:val="00DD5E9D"/>
    <w:rsid w:val="00DE0C9C"/>
    <w:rsid w:val="00DE26CE"/>
    <w:rsid w:val="00DF0982"/>
    <w:rsid w:val="00E15FBE"/>
    <w:rsid w:val="00E243A6"/>
    <w:rsid w:val="00E27FFB"/>
    <w:rsid w:val="00E340B7"/>
    <w:rsid w:val="00E642EA"/>
    <w:rsid w:val="00E66D29"/>
    <w:rsid w:val="00E80E49"/>
    <w:rsid w:val="00E81310"/>
    <w:rsid w:val="00E81988"/>
    <w:rsid w:val="00E83583"/>
    <w:rsid w:val="00E90B40"/>
    <w:rsid w:val="00EA7D55"/>
    <w:rsid w:val="00ED379A"/>
    <w:rsid w:val="00ED7287"/>
    <w:rsid w:val="00EE0EA8"/>
    <w:rsid w:val="00EF6FC4"/>
    <w:rsid w:val="00EF72A8"/>
    <w:rsid w:val="00F05A80"/>
    <w:rsid w:val="00F139C4"/>
    <w:rsid w:val="00F176EC"/>
    <w:rsid w:val="00F24112"/>
    <w:rsid w:val="00F3083B"/>
    <w:rsid w:val="00F31734"/>
    <w:rsid w:val="00F4221E"/>
    <w:rsid w:val="00F44F82"/>
    <w:rsid w:val="00F53B3D"/>
    <w:rsid w:val="00F57148"/>
    <w:rsid w:val="00F61908"/>
    <w:rsid w:val="00F61B1B"/>
    <w:rsid w:val="00F70B31"/>
    <w:rsid w:val="00F7358E"/>
    <w:rsid w:val="00F74458"/>
    <w:rsid w:val="00F77C59"/>
    <w:rsid w:val="00F80F90"/>
    <w:rsid w:val="00F854F1"/>
    <w:rsid w:val="00F90027"/>
    <w:rsid w:val="00FA7030"/>
    <w:rsid w:val="00FB3F9A"/>
    <w:rsid w:val="00FC5C8F"/>
    <w:rsid w:val="00FD55C5"/>
    <w:rsid w:val="00FD56FB"/>
    <w:rsid w:val="00FD601A"/>
    <w:rsid w:val="00FF569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5977F0A2"/>
  <w15:docId w15:val="{CBBD96EB-22C4-4133-868C-394E8A0A3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uiPriority w:val="99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4767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1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107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Nicole.A.Loeven@hitchcock.org" TargetMode="External"/><Relationship Id="rId18" Type="http://schemas.openxmlformats.org/officeDocument/2006/relationships/hyperlink" Target="mailto:Craig.P.Worby@hitchcock.org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www.biomerieux.com/us/en/our-offer/clinical-products/biofire-blood-culture-identification-2-panel.html" TargetMode="External"/><Relationship Id="rId12" Type="http://schemas.openxmlformats.org/officeDocument/2006/relationships/hyperlink" Target="https://cms-intranet.hitchcock.org/intranet/docs/default-source/comprehensive-antimicrobial-program-documents/bcid2-therapy-guidance-document.pdf?sfvrsn=58943a1c_28" TargetMode="External"/><Relationship Id="rId17" Type="http://schemas.openxmlformats.org/officeDocument/2006/relationships/hyperlink" Target="mailto:Julie.Ann.Justo@hitchcock.org" TargetMode="External"/><Relationship Id="rId2" Type="http://schemas.openxmlformats.org/officeDocument/2006/relationships/styles" Target="styles.xml"/><Relationship Id="rId16" Type="http://schemas.openxmlformats.org/officeDocument/2006/relationships/hyperlink" Target="mailto:Rebecca.Wang@hitchcock.org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Nisalda.M.Carreiro@hitchcock.org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Isabella.A.Martin@hitchcock.edu" TargetMode="External"/><Relationship Id="rId22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574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Mayeu</dc:creator>
  <cp:keywords/>
  <dc:description/>
  <cp:lastModifiedBy>Paula W. Martell</cp:lastModifiedBy>
  <cp:revision>5</cp:revision>
  <cp:lastPrinted>2021-05-27T16:36:00Z</cp:lastPrinted>
  <dcterms:created xsi:type="dcterms:W3CDTF">2025-11-07T18:05:00Z</dcterms:created>
  <dcterms:modified xsi:type="dcterms:W3CDTF">2025-11-09T13:37:00Z</dcterms:modified>
</cp:coreProperties>
</file>