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0B77CD9C" w14:textId="3971D243" w:rsidR="00F70B31" w:rsidRPr="00F70B31" w:rsidRDefault="00F70B31" w:rsidP="00316FAE">
      <w:pPr>
        <w:rPr>
          <w:rFonts w:eastAsia="Calibri"/>
          <w:b/>
        </w:rPr>
      </w:pPr>
    </w:p>
    <w:p w14:paraId="7E909DC5" w14:textId="19D22207" w:rsidR="00B71043" w:rsidRPr="00AF5624" w:rsidRDefault="00F70B31" w:rsidP="00AF5624">
      <w:pPr>
        <w:ind w:left="720" w:hanging="720"/>
        <w:rPr>
          <w:rFonts w:ascii="Arial" w:hAnsi="Arial" w:cs="Arial"/>
          <w:b/>
          <w:bCs/>
        </w:rPr>
      </w:pPr>
      <w:r w:rsidRPr="00AF5624">
        <w:rPr>
          <w:rFonts w:ascii="Arial" w:hAnsi="Arial" w:cs="Arial"/>
          <w:b/>
          <w:bCs/>
        </w:rPr>
        <w:t>T</w:t>
      </w:r>
      <w:r w:rsidR="00DD50CF" w:rsidRPr="00AF5624">
        <w:rPr>
          <w:rFonts w:ascii="Arial" w:hAnsi="Arial" w:cs="Arial"/>
          <w:b/>
          <w:bCs/>
        </w:rPr>
        <w:t>o</w:t>
      </w:r>
      <w:r w:rsidRPr="00AF5624">
        <w:rPr>
          <w:rFonts w:ascii="Arial" w:hAnsi="Arial" w:cs="Arial"/>
          <w:b/>
          <w:bCs/>
        </w:rPr>
        <w:t xml:space="preserve">: </w:t>
      </w:r>
      <w:r w:rsidR="00C9446D">
        <w:rPr>
          <w:rFonts w:ascii="Arial" w:hAnsi="Arial" w:cs="Arial"/>
          <w:b/>
          <w:bCs/>
        </w:rPr>
        <w:tab/>
      </w:r>
      <w:r w:rsidR="00AF5624" w:rsidRPr="00AF5624">
        <w:rPr>
          <w:rFonts w:ascii="Arial" w:hAnsi="Arial" w:cs="Arial"/>
        </w:rPr>
        <w:t xml:space="preserve">Dartmouth Health Providers </w:t>
      </w:r>
    </w:p>
    <w:p w14:paraId="4E291313" w14:textId="03BCD6FF" w:rsidR="00F70B31" w:rsidRPr="00AF5624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AF5624">
        <w:rPr>
          <w:rFonts w:ascii="Arial" w:hAnsi="Arial" w:cs="Arial"/>
          <w:b/>
          <w:bCs/>
        </w:rPr>
        <w:t xml:space="preserve">       </w:t>
      </w:r>
    </w:p>
    <w:p w14:paraId="430BE042" w14:textId="14FDB0E3" w:rsidR="007A40AF" w:rsidRDefault="00F70B31" w:rsidP="00AF5624">
      <w:pPr>
        <w:outlineLvl w:val="0"/>
        <w:rPr>
          <w:rFonts w:ascii="Arial" w:hAnsi="Arial" w:cs="Arial"/>
        </w:rPr>
      </w:pPr>
      <w:r w:rsidRPr="00AF5624">
        <w:rPr>
          <w:rFonts w:ascii="Arial" w:hAnsi="Arial" w:cs="Arial"/>
          <w:b/>
          <w:bCs/>
        </w:rPr>
        <w:t>F</w:t>
      </w:r>
      <w:r w:rsidR="00DD50CF" w:rsidRPr="00AF5624">
        <w:rPr>
          <w:rFonts w:ascii="Arial" w:hAnsi="Arial" w:cs="Arial"/>
          <w:b/>
          <w:bCs/>
        </w:rPr>
        <w:t>rom</w:t>
      </w:r>
      <w:r w:rsidRPr="00AF5624">
        <w:rPr>
          <w:rFonts w:ascii="Arial" w:hAnsi="Arial" w:cs="Arial"/>
          <w:b/>
          <w:bCs/>
        </w:rPr>
        <w:t xml:space="preserve">: </w:t>
      </w:r>
      <w:r w:rsidR="007A40AF" w:rsidRPr="00AF5624">
        <w:rPr>
          <w:rFonts w:ascii="Arial" w:hAnsi="Arial" w:cs="Arial"/>
        </w:rPr>
        <w:t>Laura J. Tafe, MD</w:t>
      </w:r>
      <w:r w:rsidR="007A40AF">
        <w:rPr>
          <w:rFonts w:ascii="Arial" w:hAnsi="Arial" w:cs="Arial"/>
        </w:rPr>
        <w:t>, Director, CGAT</w:t>
      </w:r>
      <w:r w:rsidR="007A40AF" w:rsidRPr="00AF5624">
        <w:rPr>
          <w:rFonts w:ascii="Arial" w:hAnsi="Arial" w:cs="Arial"/>
        </w:rPr>
        <w:t xml:space="preserve"> </w:t>
      </w:r>
    </w:p>
    <w:p w14:paraId="0EEA41CB" w14:textId="35C9469B" w:rsidR="00AF5624" w:rsidRPr="00AF5624" w:rsidRDefault="007A40AF" w:rsidP="007A40AF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AF5624" w:rsidRPr="00AF5624">
        <w:rPr>
          <w:rFonts w:ascii="Arial" w:hAnsi="Arial" w:cs="Arial"/>
        </w:rPr>
        <w:t>Parth Shah, MD</w:t>
      </w:r>
      <w:r>
        <w:rPr>
          <w:rFonts w:ascii="Arial" w:hAnsi="Arial" w:cs="Arial"/>
        </w:rPr>
        <w:t>, Director, Genome Informatics</w:t>
      </w:r>
    </w:p>
    <w:p w14:paraId="337BB920" w14:textId="3C8B0209" w:rsidR="00AF5624" w:rsidRPr="00AF5624" w:rsidRDefault="00AF5624" w:rsidP="00AF5624">
      <w:pPr>
        <w:ind w:firstLine="720"/>
        <w:outlineLvl w:val="0"/>
        <w:rPr>
          <w:rFonts w:ascii="Arial" w:eastAsia="Calibri" w:hAnsi="Arial" w:cs="Arial"/>
        </w:rPr>
      </w:pPr>
      <w:r w:rsidRPr="00AF5624">
        <w:rPr>
          <w:rFonts w:ascii="Arial" w:hAnsi="Arial" w:cs="Arial"/>
        </w:rPr>
        <w:t>Debopriya Chakraborty, PhD</w:t>
      </w:r>
      <w:r w:rsidR="007A40AF">
        <w:rPr>
          <w:rFonts w:ascii="Arial" w:hAnsi="Arial" w:cs="Arial"/>
        </w:rPr>
        <w:t>, Fellow, CGAT</w:t>
      </w:r>
    </w:p>
    <w:p w14:paraId="18CDA4AF" w14:textId="776A126A" w:rsidR="00F70B31" w:rsidRPr="00AF5624" w:rsidRDefault="00AF5624" w:rsidP="00F70B31">
      <w:pPr>
        <w:outlineLvl w:val="0"/>
        <w:rPr>
          <w:rFonts w:ascii="Arial" w:hAnsi="Arial" w:cs="Arial"/>
        </w:rPr>
      </w:pPr>
      <w:r w:rsidRPr="00AF5624">
        <w:rPr>
          <w:rFonts w:ascii="Arial" w:hAnsi="Arial" w:cs="Arial"/>
        </w:rPr>
        <w:t xml:space="preserve">           Samantha Allen, </w:t>
      </w:r>
      <w:r w:rsidR="007A40AF">
        <w:rPr>
          <w:rFonts w:ascii="Arial" w:hAnsi="Arial" w:cs="Arial"/>
        </w:rPr>
        <w:t>S</w:t>
      </w:r>
      <w:r w:rsidRPr="00AF5624">
        <w:rPr>
          <w:rFonts w:ascii="Arial" w:hAnsi="Arial" w:cs="Arial"/>
        </w:rPr>
        <w:t>upervisor</w:t>
      </w:r>
      <w:r w:rsidR="007A40AF">
        <w:rPr>
          <w:rFonts w:ascii="Arial" w:hAnsi="Arial" w:cs="Arial"/>
        </w:rPr>
        <w:t>, CGAT</w:t>
      </w:r>
    </w:p>
    <w:p w14:paraId="24338CD1" w14:textId="5B4EBF2D" w:rsidR="00F70B31" w:rsidRPr="00AF5624" w:rsidRDefault="00F70B31" w:rsidP="00F70B31">
      <w:pPr>
        <w:rPr>
          <w:rFonts w:ascii="Arial" w:hAnsi="Arial" w:cs="Arial"/>
          <w:b/>
          <w:bCs/>
        </w:rPr>
      </w:pPr>
      <w:r w:rsidRPr="00AF5624">
        <w:rPr>
          <w:rFonts w:ascii="Arial" w:hAnsi="Arial" w:cs="Arial"/>
          <w:b/>
          <w:bCs/>
        </w:rPr>
        <w:t xml:space="preserve">                </w:t>
      </w:r>
    </w:p>
    <w:p w14:paraId="0E33DFBC" w14:textId="67241813" w:rsidR="00B71043" w:rsidRPr="00AF5624" w:rsidRDefault="00F70B31" w:rsidP="00F70B31">
      <w:pPr>
        <w:rPr>
          <w:rFonts w:ascii="Arial" w:hAnsi="Arial" w:cs="Arial"/>
          <w:b/>
          <w:bCs/>
        </w:rPr>
      </w:pPr>
      <w:r w:rsidRPr="00AF5624">
        <w:rPr>
          <w:rFonts w:ascii="Arial" w:hAnsi="Arial" w:cs="Arial"/>
          <w:b/>
          <w:bCs/>
        </w:rPr>
        <w:t>Date:</w:t>
      </w:r>
      <w:r w:rsidR="00AF5624" w:rsidRPr="00AF5624">
        <w:rPr>
          <w:rFonts w:ascii="Arial" w:hAnsi="Arial" w:cs="Arial"/>
          <w:b/>
          <w:bCs/>
        </w:rPr>
        <w:t xml:space="preserve"> </w:t>
      </w:r>
      <w:r w:rsidR="00AF5624" w:rsidRPr="00AF5624">
        <w:rPr>
          <w:rFonts w:ascii="Arial" w:hAnsi="Arial" w:cs="Arial"/>
        </w:rPr>
        <w:t>December 2, 2025</w:t>
      </w:r>
    </w:p>
    <w:p w14:paraId="68ADED17" w14:textId="0D01840F" w:rsidR="00F70B31" w:rsidRPr="00AF5624" w:rsidRDefault="00F70B31" w:rsidP="00F70B31">
      <w:pPr>
        <w:rPr>
          <w:rFonts w:ascii="Arial" w:hAnsi="Arial" w:cs="Arial"/>
          <w:b/>
          <w:bCs/>
        </w:rPr>
      </w:pPr>
      <w:r w:rsidRPr="00AF5624">
        <w:rPr>
          <w:rFonts w:ascii="Arial" w:hAnsi="Arial" w:cs="Arial"/>
          <w:b/>
          <w:bCs/>
        </w:rPr>
        <w:t xml:space="preserve">      </w:t>
      </w:r>
    </w:p>
    <w:p w14:paraId="6A093BC8" w14:textId="053AA964" w:rsidR="00AF5624" w:rsidRDefault="00F70B31" w:rsidP="00F70B31">
      <w:pPr>
        <w:rPr>
          <w:rFonts w:ascii="Arial" w:hAnsi="Arial" w:cs="Arial"/>
        </w:rPr>
      </w:pPr>
      <w:r w:rsidRPr="00AF5624">
        <w:rPr>
          <w:rFonts w:ascii="Arial" w:hAnsi="Arial" w:cs="Arial"/>
          <w:b/>
          <w:bCs/>
        </w:rPr>
        <w:t>Re</w:t>
      </w:r>
      <w:r w:rsidRPr="00AF5624">
        <w:rPr>
          <w:rFonts w:ascii="Arial" w:hAnsi="Arial" w:cs="Arial"/>
        </w:rPr>
        <w:t xml:space="preserve">: </w:t>
      </w:r>
      <w:r w:rsidR="00AF5624">
        <w:rPr>
          <w:rFonts w:ascii="Arial" w:hAnsi="Arial" w:cs="Arial"/>
        </w:rPr>
        <w:t xml:space="preserve"> </w:t>
      </w:r>
      <w:bookmarkStart w:id="0" w:name="_Hlk215560093"/>
      <w:r w:rsidR="00AF5624" w:rsidRPr="00AF5624">
        <w:rPr>
          <w:rFonts w:ascii="Arial" w:hAnsi="Arial" w:cs="Arial"/>
        </w:rPr>
        <w:t>Homologous Recombination Deficiency (HRD)</w:t>
      </w:r>
      <w:bookmarkEnd w:id="0"/>
      <w:r w:rsidRPr="00AF5624">
        <w:rPr>
          <w:rFonts w:ascii="Arial" w:hAnsi="Arial" w:cs="Arial"/>
        </w:rPr>
        <w:t> </w:t>
      </w:r>
      <w:r w:rsidR="007A40AF">
        <w:rPr>
          <w:rFonts w:ascii="Arial" w:hAnsi="Arial" w:cs="Arial"/>
        </w:rPr>
        <w:t>t</w:t>
      </w:r>
      <w:r w:rsidR="00AF5624">
        <w:rPr>
          <w:rFonts w:ascii="Arial" w:hAnsi="Arial" w:cs="Arial"/>
        </w:rPr>
        <w:t xml:space="preserve">esting </w:t>
      </w:r>
      <w:r w:rsidR="007A40AF">
        <w:rPr>
          <w:rFonts w:ascii="Arial" w:hAnsi="Arial" w:cs="Arial"/>
        </w:rPr>
        <w:t>is n</w:t>
      </w:r>
      <w:r w:rsidR="00AF5624">
        <w:rPr>
          <w:rFonts w:ascii="Arial" w:hAnsi="Arial" w:cs="Arial"/>
        </w:rPr>
        <w:t xml:space="preserve">ow </w:t>
      </w:r>
      <w:r w:rsidR="00083BE0">
        <w:rPr>
          <w:rFonts w:ascii="Arial" w:hAnsi="Arial" w:cs="Arial"/>
        </w:rPr>
        <w:t xml:space="preserve">included </w:t>
      </w:r>
      <w:r w:rsidR="007A40AF">
        <w:rPr>
          <w:rFonts w:ascii="Arial" w:hAnsi="Arial" w:cs="Arial"/>
        </w:rPr>
        <w:t>as part of the</w:t>
      </w:r>
      <w:r w:rsidR="00083BE0" w:rsidRPr="00AF5624">
        <w:rPr>
          <w:rFonts w:ascii="Arial" w:hAnsi="Arial" w:cs="Arial"/>
        </w:rPr>
        <w:t> </w:t>
      </w:r>
      <w:r w:rsidR="007A40AF">
        <w:rPr>
          <w:rFonts w:ascii="Arial" w:hAnsi="Arial" w:cs="Arial"/>
        </w:rPr>
        <w:t>s</w:t>
      </w:r>
      <w:r w:rsidR="00083BE0" w:rsidRPr="00AF5624">
        <w:rPr>
          <w:rFonts w:ascii="Arial" w:hAnsi="Arial" w:cs="Arial"/>
        </w:rPr>
        <w:t xml:space="preserve">omatic </w:t>
      </w:r>
      <w:r w:rsidR="007A40AF">
        <w:rPr>
          <w:rFonts w:ascii="Arial" w:hAnsi="Arial" w:cs="Arial"/>
        </w:rPr>
        <w:t>w</w:t>
      </w:r>
      <w:r w:rsidR="00083BE0" w:rsidRPr="00AF5624">
        <w:rPr>
          <w:rFonts w:ascii="Arial" w:hAnsi="Arial" w:cs="Arial"/>
        </w:rPr>
        <w:t xml:space="preserve">hole </w:t>
      </w:r>
      <w:r w:rsidR="007A40AF">
        <w:rPr>
          <w:rFonts w:ascii="Arial" w:hAnsi="Arial" w:cs="Arial"/>
        </w:rPr>
        <w:t>e</w:t>
      </w:r>
      <w:r w:rsidR="00083BE0" w:rsidRPr="00AF5624">
        <w:rPr>
          <w:rFonts w:ascii="Arial" w:hAnsi="Arial" w:cs="Arial"/>
        </w:rPr>
        <w:t xml:space="preserve">xome </w:t>
      </w:r>
      <w:r w:rsidR="007A40AF">
        <w:rPr>
          <w:rFonts w:ascii="Arial" w:hAnsi="Arial" w:cs="Arial"/>
        </w:rPr>
        <w:t>s</w:t>
      </w:r>
      <w:r w:rsidR="00083BE0" w:rsidRPr="00AF5624">
        <w:rPr>
          <w:rFonts w:ascii="Arial" w:hAnsi="Arial" w:cs="Arial"/>
        </w:rPr>
        <w:t>equencing</w:t>
      </w:r>
      <w:r w:rsidR="00083BE0">
        <w:rPr>
          <w:rFonts w:ascii="Arial" w:hAnsi="Arial" w:cs="Arial"/>
        </w:rPr>
        <w:t xml:space="preserve"> (DH CancerSeq) assay </w:t>
      </w:r>
      <w:r w:rsidR="00083BE0" w:rsidRPr="00AF5624">
        <w:rPr>
          <w:rFonts w:ascii="Arial" w:hAnsi="Arial" w:cs="Arial"/>
        </w:rPr>
        <w:t xml:space="preserve">– </w:t>
      </w:r>
      <w:r w:rsidR="00083BE0">
        <w:rPr>
          <w:rFonts w:ascii="Arial" w:hAnsi="Arial" w:cs="Arial"/>
        </w:rPr>
        <w:t xml:space="preserve">Laboratory for </w:t>
      </w:r>
      <w:r w:rsidR="00AF5624">
        <w:rPr>
          <w:rFonts w:ascii="Arial" w:hAnsi="Arial" w:cs="Arial"/>
        </w:rPr>
        <w:t>Clinical Genomics and Advanced Technology at DHMC</w:t>
      </w:r>
    </w:p>
    <w:p w14:paraId="736D69EA" w14:textId="06F46D14" w:rsidR="00F70B31" w:rsidRPr="00AF5624" w:rsidRDefault="00F70B31" w:rsidP="00F70B31">
      <w:pPr>
        <w:rPr>
          <w:rFonts w:ascii="Arial" w:hAnsi="Arial" w:cs="Arial"/>
        </w:rPr>
      </w:pPr>
      <w:r w:rsidRPr="00AF5624">
        <w:rPr>
          <w:rFonts w:ascii="Arial" w:hAnsi="Arial" w:cs="Arial"/>
        </w:rPr>
        <w:t xml:space="preserve">  </w:t>
      </w:r>
    </w:p>
    <w:p w14:paraId="36823991" w14:textId="77777777" w:rsidR="00AF5624" w:rsidRDefault="00AF5624" w:rsidP="00AF562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What is changing?</w:t>
      </w:r>
    </w:p>
    <w:p w14:paraId="3BE9CCA8" w14:textId="46597222" w:rsidR="00083BE0" w:rsidRDefault="00083BE0" w:rsidP="007C6428">
      <w:pPr>
        <w:rPr>
          <w:rFonts w:ascii="Arial" w:hAnsi="Arial" w:cs="Arial"/>
        </w:rPr>
      </w:pPr>
      <w:r w:rsidRPr="00083BE0">
        <w:rPr>
          <w:rFonts w:ascii="Arial" w:hAnsi="Arial" w:cs="Arial"/>
        </w:rPr>
        <w:t>The DH Laboratory for Clinical Genomics and Advanced Technology (CGAT) provides next generation sequencing of somatic (tumor) whole exomes</w:t>
      </w:r>
      <w:r>
        <w:rPr>
          <w:rFonts w:ascii="Arial" w:hAnsi="Arial" w:cs="Arial"/>
        </w:rPr>
        <w:t xml:space="preserve"> on FFPE tissue specimens</w:t>
      </w:r>
      <w:r w:rsidRPr="00083BE0">
        <w:rPr>
          <w:rFonts w:ascii="Arial" w:hAnsi="Arial" w:cs="Arial"/>
        </w:rPr>
        <w:t xml:space="preserve"> using the DH-CancerSeq Assay. </w:t>
      </w:r>
    </w:p>
    <w:p w14:paraId="3890B927" w14:textId="77777777" w:rsidR="007A40AF" w:rsidRDefault="007A40AF" w:rsidP="007C6428">
      <w:pPr>
        <w:rPr>
          <w:rFonts w:ascii="Arial" w:hAnsi="Arial" w:cs="Arial"/>
        </w:rPr>
      </w:pPr>
    </w:p>
    <w:p w14:paraId="45AA6319" w14:textId="6749DD0A" w:rsidR="007C6428" w:rsidRPr="007C6428" w:rsidRDefault="00AF5624" w:rsidP="007C6428">
      <w:pPr>
        <w:rPr>
          <w:rStyle w:val="Hyperlink"/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Effective December 2</w:t>
      </w:r>
      <w:r w:rsidRPr="00547B80">
        <w:rPr>
          <w:rFonts w:ascii="Arial" w:hAnsi="Arial" w:cs="Arial"/>
        </w:rPr>
        <w:t>, 2025</w:t>
      </w:r>
      <w:r>
        <w:rPr>
          <w:rFonts w:ascii="Arial" w:hAnsi="Arial" w:cs="Arial"/>
        </w:rPr>
        <w:t xml:space="preserve">, </w:t>
      </w:r>
      <w:r w:rsidRPr="00AF5624">
        <w:rPr>
          <w:rFonts w:ascii="Arial" w:hAnsi="Arial" w:cs="Arial"/>
        </w:rPr>
        <w:t>Homologous Recombination Deficiency (HRD) </w:t>
      </w:r>
      <w:r>
        <w:rPr>
          <w:rFonts w:ascii="Arial" w:hAnsi="Arial" w:cs="Arial"/>
        </w:rPr>
        <w:t xml:space="preserve">Testing </w:t>
      </w:r>
      <w:r w:rsidR="00083BE0">
        <w:rPr>
          <w:rFonts w:ascii="Arial" w:hAnsi="Arial" w:cs="Arial"/>
        </w:rPr>
        <w:t>is included i</w:t>
      </w:r>
      <w:r>
        <w:rPr>
          <w:rFonts w:ascii="Arial" w:hAnsi="Arial" w:cs="Arial"/>
        </w:rPr>
        <w:t xml:space="preserve">n the </w:t>
      </w:r>
      <w:r w:rsidR="00FB53D8" w:rsidRPr="00FB53D8">
        <w:rPr>
          <w:rFonts w:ascii="Arial" w:hAnsi="Arial" w:cs="Arial"/>
        </w:rPr>
        <w:t>DH CancerSeq</w:t>
      </w:r>
      <w:r w:rsidR="00FB53D8" w:rsidRPr="000C40BC">
        <w:t xml:space="preserve"> </w:t>
      </w:r>
      <w:r w:rsidR="00083BE0">
        <w:rPr>
          <w:rFonts w:ascii="Arial" w:hAnsi="Arial" w:cs="Arial"/>
        </w:rPr>
        <w:t>assay for ovarian cancers</w:t>
      </w:r>
      <w:r>
        <w:rPr>
          <w:rFonts w:ascii="Arial" w:hAnsi="Arial" w:cs="Arial"/>
        </w:rPr>
        <w:t xml:space="preserve">. The qualitative detection of </w:t>
      </w:r>
      <w:r w:rsidR="007C6428">
        <w:rPr>
          <w:rFonts w:ascii="Arial" w:hAnsi="Arial" w:cs="Arial"/>
        </w:rPr>
        <w:t>HRD</w:t>
      </w:r>
      <w:r>
        <w:rPr>
          <w:rFonts w:ascii="Arial" w:hAnsi="Arial" w:cs="Arial"/>
        </w:rPr>
        <w:t xml:space="preserve"> </w:t>
      </w:r>
      <w:r w:rsidR="007A40AF">
        <w:rPr>
          <w:rFonts w:ascii="Arial" w:hAnsi="Arial" w:cs="Arial"/>
        </w:rPr>
        <w:t>by</w:t>
      </w:r>
      <w:r w:rsidR="00083BE0">
        <w:rPr>
          <w:rFonts w:ascii="Arial" w:hAnsi="Arial" w:cs="Arial"/>
        </w:rPr>
        <w:t xml:space="preserve"> DH CancerSeq </w:t>
      </w:r>
      <w:r>
        <w:rPr>
          <w:rFonts w:ascii="Arial" w:hAnsi="Arial" w:cs="Arial"/>
        </w:rPr>
        <w:t xml:space="preserve">replaces the </w:t>
      </w:r>
      <w:r w:rsidR="007C6428">
        <w:rPr>
          <w:rFonts w:ascii="Arial" w:hAnsi="Arial" w:cs="Arial"/>
        </w:rPr>
        <w:t>Myriad Genetics</w:t>
      </w:r>
      <w:r>
        <w:rPr>
          <w:rFonts w:ascii="Arial" w:hAnsi="Arial" w:cs="Arial"/>
        </w:rPr>
        <w:t xml:space="preserve"> send out test [</w:t>
      </w:r>
      <w:r w:rsidR="007C6428" w:rsidRPr="007C6428">
        <w:rPr>
          <w:rFonts w:ascii="Arial" w:hAnsi="Arial" w:cs="Arial"/>
          <w:color w:val="000000" w:themeColor="text1"/>
          <w:u w:val="single"/>
        </w:rPr>
        <w:fldChar w:fldCharType="begin"/>
      </w:r>
      <w:r w:rsidR="007C6428" w:rsidRPr="007C6428">
        <w:rPr>
          <w:rFonts w:ascii="Arial" w:hAnsi="Arial" w:cs="Arial"/>
          <w:color w:val="000000" w:themeColor="text1"/>
          <w:u w:val="single"/>
        </w:rPr>
        <w:instrText>HYPERLINK "https://www.google.com/aclk?sa=L&amp;ai=DChsSEwiDx9XdpZ-RAxUbh-4BHRHePOkYACICCAEQABoCZHo&amp;co=1&amp;gclid=Cj0KCQiAubrJBhCbARIsAHIdxD_uiG3Rw_YWaDcWB8RQGQku-wZM0VIJR71R6EdsUJQNXWXqsxhdGDgaAmWdEALw_wcB&amp;cid=CAASuwHkaGXu_7BJEjz2EBhbS1GGlbLAHbHQEndBYj1cItU9fquUkUJk9vS3DzR2rZRfaydDTAxxtCU9bvLy85q7ibVJtQ2QxNpTa2svZZUJvL70fcN1WzKuU9wMVXouvklxsY9AX3IfauEJu5KH3VQLIuK8wirFw1mSqR7dR1WH6nd5kGJh-BHI0SG_eWmO8HvWTKgNUE-fmceIxdTAVaXQIBf_dsGk-89BSxVazoUsc6qmeOwEOGHyzlwX_ftS&amp;cce=2&amp;sig=AOD64_2GaxHJpOc_lCJbK2AZwtRJMkFkxQ&amp;q&amp;adurl&amp;ved=2ahUKEwjI2crdpZ-RAxU_DbkGHYSaCBEQ0Qx6BAgLEAE"</w:instrText>
      </w:r>
      <w:r w:rsidR="007C6428" w:rsidRPr="007C6428">
        <w:rPr>
          <w:rFonts w:ascii="Arial" w:hAnsi="Arial" w:cs="Arial"/>
          <w:color w:val="000000" w:themeColor="text1"/>
          <w:u w:val="single"/>
        </w:rPr>
      </w:r>
      <w:r w:rsidR="007C6428" w:rsidRPr="007C6428">
        <w:rPr>
          <w:rFonts w:ascii="Arial" w:hAnsi="Arial" w:cs="Arial"/>
          <w:color w:val="000000" w:themeColor="text1"/>
          <w:u w:val="single"/>
        </w:rPr>
        <w:fldChar w:fldCharType="separate"/>
      </w:r>
      <w:r w:rsidR="007C6428" w:rsidRPr="007C6428">
        <w:rPr>
          <w:rStyle w:val="Hyperlink"/>
          <w:rFonts w:ascii="Arial" w:hAnsi="Arial" w:cs="Arial"/>
          <w:color w:val="000000" w:themeColor="text1"/>
          <w:u w:val="none"/>
        </w:rPr>
        <w:t>MyChoice®</w:t>
      </w:r>
      <w:r w:rsidR="00083BE0">
        <w:rPr>
          <w:rStyle w:val="Hyperlink"/>
          <w:rFonts w:ascii="Arial" w:hAnsi="Arial" w:cs="Arial"/>
          <w:color w:val="000000" w:themeColor="text1"/>
          <w:u w:val="none"/>
        </w:rPr>
        <w:t xml:space="preserve"> </w:t>
      </w:r>
      <w:r w:rsidR="007C6428" w:rsidRPr="007C6428">
        <w:rPr>
          <w:rStyle w:val="Hyperlink"/>
          <w:rFonts w:ascii="Arial" w:hAnsi="Arial" w:cs="Arial"/>
          <w:color w:val="000000" w:themeColor="text1"/>
          <w:u w:val="none"/>
        </w:rPr>
        <w:t>HRD Test</w:t>
      </w:r>
      <w:r w:rsidR="007C6428">
        <w:rPr>
          <w:rStyle w:val="Hyperlink"/>
          <w:rFonts w:ascii="Arial" w:hAnsi="Arial" w:cs="Arial"/>
          <w:color w:val="000000" w:themeColor="text1"/>
          <w:u w:val="none"/>
        </w:rPr>
        <w:t>].</w:t>
      </w:r>
    </w:p>
    <w:p w14:paraId="3DF68720" w14:textId="0908AFB8" w:rsidR="00AF5624" w:rsidRDefault="007C6428" w:rsidP="00AF5624">
      <w:pPr>
        <w:rPr>
          <w:rFonts w:ascii="Arial" w:hAnsi="Arial" w:cs="Arial"/>
        </w:rPr>
      </w:pPr>
      <w:r w:rsidRPr="007C6428">
        <w:rPr>
          <w:rFonts w:ascii="Arial" w:hAnsi="Arial" w:cs="Arial"/>
          <w:color w:val="000000" w:themeColor="text1"/>
          <w:u w:val="single"/>
        </w:rPr>
        <w:fldChar w:fldCharType="end"/>
      </w:r>
    </w:p>
    <w:p w14:paraId="35AA9C16" w14:textId="77777777" w:rsidR="00AF5624" w:rsidRDefault="00AF5624" w:rsidP="00AF562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Why are we making this change? </w:t>
      </w:r>
    </w:p>
    <w:p w14:paraId="4E19730C" w14:textId="5F9308EE" w:rsidR="00AF5624" w:rsidRDefault="00AF5624" w:rsidP="00AF5624">
      <w:pPr>
        <w:rPr>
          <w:rFonts w:ascii="Arial" w:hAnsi="Arial" w:cs="Arial"/>
        </w:rPr>
      </w:pPr>
      <w:r w:rsidRPr="00FB53D8">
        <w:rPr>
          <w:rFonts w:ascii="Arial" w:hAnsi="Arial" w:cs="Arial"/>
        </w:rPr>
        <w:t xml:space="preserve">This </w:t>
      </w:r>
      <w:r w:rsidR="007A40AF">
        <w:rPr>
          <w:rFonts w:ascii="Arial" w:hAnsi="Arial" w:cs="Arial"/>
        </w:rPr>
        <w:t xml:space="preserve">is a </w:t>
      </w:r>
      <w:r w:rsidRPr="00FB53D8">
        <w:rPr>
          <w:rFonts w:ascii="Arial" w:hAnsi="Arial" w:cs="Arial"/>
        </w:rPr>
        <w:t xml:space="preserve">qualitative </w:t>
      </w:r>
      <w:r w:rsidR="007A40AF">
        <w:rPr>
          <w:rFonts w:ascii="Arial" w:hAnsi="Arial" w:cs="Arial"/>
        </w:rPr>
        <w:t>assay</w:t>
      </w:r>
      <w:r w:rsidRPr="00FB53D8">
        <w:rPr>
          <w:rFonts w:ascii="Arial" w:hAnsi="Arial" w:cs="Arial"/>
        </w:rPr>
        <w:t xml:space="preserve"> to detect </w:t>
      </w:r>
      <w:r w:rsidR="007C6428" w:rsidRPr="00FB53D8">
        <w:rPr>
          <w:rFonts w:ascii="Arial" w:hAnsi="Arial" w:cs="Arial"/>
        </w:rPr>
        <w:t>HRD</w:t>
      </w:r>
      <w:r w:rsidR="00FB53D8" w:rsidRPr="00FB53D8">
        <w:rPr>
          <w:rFonts w:ascii="Arial" w:hAnsi="Arial" w:cs="Arial"/>
        </w:rPr>
        <w:t xml:space="preserve"> in ovarian cancer patients </w:t>
      </w:r>
      <w:r w:rsidR="007A40AF">
        <w:rPr>
          <w:rFonts w:ascii="Arial" w:hAnsi="Arial" w:cs="Arial"/>
        </w:rPr>
        <w:t xml:space="preserve">who may be </w:t>
      </w:r>
      <w:r w:rsidR="00FB53D8" w:rsidRPr="00FB53D8">
        <w:rPr>
          <w:rFonts w:ascii="Arial" w:hAnsi="Arial" w:cs="Arial"/>
        </w:rPr>
        <w:t xml:space="preserve">eligible for HRD-biomarker driven poly (ADP-Ribose) polymerase inhibitor (PARPi) </w:t>
      </w:r>
      <w:r w:rsidR="007A40AF" w:rsidRPr="00FB53D8">
        <w:rPr>
          <w:rFonts w:ascii="Arial" w:hAnsi="Arial" w:cs="Arial"/>
        </w:rPr>
        <w:t>therapy.</w:t>
      </w:r>
      <w:r w:rsidR="007A40AF">
        <w:rPr>
          <w:rFonts w:ascii="Arial" w:hAnsi="Arial" w:cs="Arial"/>
        </w:rPr>
        <w:t xml:space="preserve"> This in-house HRD assay, a </w:t>
      </w:r>
      <w:r w:rsidR="00FB53D8" w:rsidRPr="00FB53D8">
        <w:rPr>
          <w:rFonts w:ascii="Arial" w:hAnsi="Arial" w:cs="Arial"/>
        </w:rPr>
        <w:t>laboratory developed test (LDT)</w:t>
      </w:r>
      <w:r w:rsidRPr="00FB53D8">
        <w:rPr>
          <w:rFonts w:ascii="Arial" w:hAnsi="Arial" w:cs="Arial"/>
        </w:rPr>
        <w:t xml:space="preserve">, </w:t>
      </w:r>
      <w:r w:rsidR="007A40AF">
        <w:rPr>
          <w:rFonts w:ascii="Arial" w:hAnsi="Arial" w:cs="Arial"/>
        </w:rPr>
        <w:t xml:space="preserve">will </w:t>
      </w:r>
      <w:r w:rsidR="007A40AF" w:rsidRPr="00FB53D8">
        <w:rPr>
          <w:rFonts w:ascii="Arial" w:hAnsi="Arial" w:cs="Arial"/>
        </w:rPr>
        <w:t xml:space="preserve">provide a more rapid turn-around-time </w:t>
      </w:r>
      <w:r w:rsidR="007A40AF">
        <w:rPr>
          <w:rFonts w:ascii="Arial" w:hAnsi="Arial" w:cs="Arial"/>
        </w:rPr>
        <w:t>for</w:t>
      </w:r>
      <w:r w:rsidR="007A40AF" w:rsidRPr="00FB53D8">
        <w:rPr>
          <w:rFonts w:ascii="Arial" w:hAnsi="Arial" w:cs="Arial"/>
        </w:rPr>
        <w:t xml:space="preserve"> our providers</w:t>
      </w:r>
      <w:r w:rsidR="007A40AF">
        <w:rPr>
          <w:rFonts w:ascii="Arial" w:hAnsi="Arial" w:cs="Arial"/>
        </w:rPr>
        <w:t xml:space="preserve"> and patients.</w:t>
      </w:r>
    </w:p>
    <w:p w14:paraId="7BAEFE96" w14:textId="66387368" w:rsidR="006C0036" w:rsidRDefault="006C0036" w:rsidP="003A1BAB">
      <w:pPr>
        <w:ind w:right="900"/>
        <w:rPr>
          <w:sz w:val="22"/>
        </w:rPr>
      </w:pPr>
    </w:p>
    <w:p w14:paraId="1CBE9F57" w14:textId="0CBF3F32" w:rsidR="007A40AF" w:rsidRPr="00697EBC" w:rsidRDefault="007A40AF" w:rsidP="007A40AF">
      <w:pPr>
        <w:rPr>
          <w:rFonts w:ascii="Arial" w:hAnsi="Arial" w:cs="Arial"/>
          <w:b/>
          <w:bCs/>
        </w:rPr>
      </w:pPr>
      <w:r w:rsidRPr="00697EBC">
        <w:rPr>
          <w:rFonts w:ascii="Arial" w:hAnsi="Arial" w:cs="Arial"/>
          <w:b/>
          <w:bCs/>
        </w:rPr>
        <w:t xml:space="preserve">For questions or additional information, please contact: </w:t>
      </w:r>
      <w:r w:rsidRPr="00697EBC">
        <w:rPr>
          <w:rFonts w:ascii="Arial" w:hAnsi="Arial" w:cs="Arial"/>
        </w:rPr>
        <w:t xml:space="preserve">Laura </w:t>
      </w:r>
      <w:r>
        <w:rPr>
          <w:rFonts w:ascii="Arial" w:hAnsi="Arial" w:cs="Arial"/>
        </w:rPr>
        <w:t xml:space="preserve">J. </w:t>
      </w:r>
      <w:r w:rsidRPr="00697EBC">
        <w:rPr>
          <w:rFonts w:ascii="Arial" w:hAnsi="Arial" w:cs="Arial"/>
        </w:rPr>
        <w:t>Tafe</w:t>
      </w:r>
      <w:r>
        <w:rPr>
          <w:rFonts w:ascii="Arial" w:hAnsi="Arial" w:cs="Arial"/>
        </w:rPr>
        <w:t xml:space="preserve">, </w:t>
      </w:r>
      <w:r w:rsidRPr="00697EBC">
        <w:rPr>
          <w:rFonts w:ascii="Arial" w:hAnsi="Arial" w:cs="Arial"/>
        </w:rPr>
        <w:t>Parth Shah</w:t>
      </w:r>
      <w:r>
        <w:rPr>
          <w:rFonts w:ascii="Arial" w:hAnsi="Arial" w:cs="Arial"/>
        </w:rPr>
        <w:t>, Heather Steinmetz (CGAT manager) or Samantha Allen (CGAT supervisor)</w:t>
      </w:r>
      <w:r w:rsidRPr="00697EBC">
        <w:rPr>
          <w:rFonts w:ascii="Arial" w:hAnsi="Arial" w:cs="Arial"/>
        </w:rPr>
        <w:t xml:space="preserve"> in the Department of Pathology and Laboratory Medicine.</w:t>
      </w:r>
    </w:p>
    <w:p w14:paraId="70FD9BE7" w14:textId="4C52D6A4" w:rsidR="00991DEB" w:rsidRDefault="00991DEB" w:rsidP="00B71043">
      <w:pPr>
        <w:ind w:left="-90" w:right="900"/>
        <w:rPr>
          <w:sz w:val="22"/>
        </w:rPr>
      </w:pPr>
    </w:p>
    <w:p w14:paraId="210136CF" w14:textId="5060AAEB" w:rsidR="00991DEB" w:rsidRDefault="00991DEB" w:rsidP="003A1BAB">
      <w:pPr>
        <w:ind w:right="900"/>
        <w:rPr>
          <w:sz w:val="22"/>
        </w:rPr>
      </w:pPr>
    </w:p>
    <w:p w14:paraId="2789E485" w14:textId="77777777" w:rsidR="004530EB" w:rsidRDefault="004530EB" w:rsidP="003A1BAB">
      <w:pPr>
        <w:ind w:right="900"/>
        <w:rPr>
          <w:sz w:val="22"/>
        </w:rPr>
      </w:pPr>
    </w:p>
    <w:p w14:paraId="12718245" w14:textId="0C16D629" w:rsidR="00991DEB" w:rsidRDefault="00991DEB" w:rsidP="003A1BAB">
      <w:pPr>
        <w:ind w:right="900"/>
        <w:rPr>
          <w:sz w:val="22"/>
        </w:rPr>
      </w:pPr>
    </w:p>
    <w:p w14:paraId="63229685" w14:textId="77777777" w:rsidR="009D2F30" w:rsidRDefault="009D2F30" w:rsidP="003A1BAB">
      <w:pPr>
        <w:ind w:right="900"/>
        <w:rPr>
          <w:sz w:val="22"/>
        </w:rPr>
      </w:pPr>
    </w:p>
    <w:p w14:paraId="4C0771BA" w14:textId="77777777" w:rsidR="00815954" w:rsidRDefault="00815954" w:rsidP="004530EB">
      <w:pPr>
        <w:spacing w:line="276" w:lineRule="auto"/>
        <w:rPr>
          <w:rFonts w:ascii="Arial" w:hAnsi="Arial" w:cs="Arial"/>
          <w:b/>
        </w:rPr>
      </w:pPr>
    </w:p>
    <w:p w14:paraId="7890BEE8" w14:textId="77777777" w:rsidR="00D6150C" w:rsidRDefault="00D6150C" w:rsidP="004530EB">
      <w:pPr>
        <w:spacing w:line="276" w:lineRule="auto"/>
        <w:rPr>
          <w:rFonts w:ascii="Arial" w:hAnsi="Arial" w:cs="Arial"/>
          <w:b/>
        </w:rPr>
      </w:pPr>
    </w:p>
    <w:p w14:paraId="58496224" w14:textId="77777777" w:rsidR="00D6150C" w:rsidRDefault="00D6150C" w:rsidP="004530EB">
      <w:pPr>
        <w:spacing w:line="276" w:lineRule="auto"/>
        <w:rPr>
          <w:rFonts w:ascii="Arial" w:hAnsi="Arial" w:cs="Arial"/>
          <w:b/>
        </w:rPr>
      </w:pPr>
    </w:p>
    <w:p w14:paraId="4447122C" w14:textId="77777777" w:rsidR="00D6150C" w:rsidRDefault="00D6150C" w:rsidP="004530EB">
      <w:pPr>
        <w:spacing w:line="276" w:lineRule="auto"/>
        <w:rPr>
          <w:rFonts w:ascii="Arial" w:hAnsi="Arial" w:cs="Arial"/>
          <w:b/>
        </w:rPr>
      </w:pPr>
    </w:p>
    <w:p w14:paraId="54001782" w14:textId="77777777" w:rsidR="00D6150C" w:rsidRDefault="00D6150C" w:rsidP="004530EB">
      <w:pPr>
        <w:spacing w:line="276" w:lineRule="auto"/>
        <w:rPr>
          <w:rFonts w:ascii="Arial" w:hAnsi="Arial" w:cs="Arial"/>
          <w:b/>
        </w:rPr>
      </w:pPr>
    </w:p>
    <w:p w14:paraId="70EC48AC" w14:textId="77777777" w:rsidR="00D6150C" w:rsidRDefault="00D6150C" w:rsidP="004530EB">
      <w:pPr>
        <w:spacing w:line="276" w:lineRule="auto"/>
        <w:rPr>
          <w:rFonts w:ascii="Arial" w:hAnsi="Arial" w:cs="Arial"/>
          <w:b/>
        </w:rPr>
      </w:pPr>
    </w:p>
    <w:p w14:paraId="0A877C1F" w14:textId="77777777" w:rsidR="00D6150C" w:rsidRDefault="00D6150C" w:rsidP="004530EB">
      <w:pPr>
        <w:spacing w:line="276" w:lineRule="auto"/>
        <w:rPr>
          <w:rFonts w:ascii="Arial" w:hAnsi="Arial" w:cs="Arial"/>
          <w:b/>
        </w:rPr>
      </w:pPr>
    </w:p>
    <w:p w14:paraId="24899378" w14:textId="77777777" w:rsidR="007A40AF" w:rsidRDefault="007A40AF" w:rsidP="004530EB">
      <w:pPr>
        <w:spacing w:line="276" w:lineRule="auto"/>
        <w:rPr>
          <w:rFonts w:ascii="Arial" w:hAnsi="Arial" w:cs="Arial"/>
          <w:b/>
        </w:rPr>
      </w:pPr>
    </w:p>
    <w:p w14:paraId="747502C8" w14:textId="77777777" w:rsidR="007A40AF" w:rsidRDefault="007A40AF" w:rsidP="004530EB">
      <w:pPr>
        <w:spacing w:line="276" w:lineRule="auto"/>
        <w:rPr>
          <w:rFonts w:ascii="Arial" w:hAnsi="Arial" w:cs="Arial"/>
          <w:b/>
        </w:rPr>
      </w:pPr>
    </w:p>
    <w:p w14:paraId="2A48DB3A" w14:textId="77777777" w:rsidR="007A40AF" w:rsidRDefault="007A40AF" w:rsidP="004530EB">
      <w:pPr>
        <w:spacing w:line="276" w:lineRule="auto"/>
        <w:rPr>
          <w:rFonts w:ascii="Arial" w:hAnsi="Arial" w:cs="Arial"/>
          <w:b/>
        </w:rPr>
      </w:pPr>
    </w:p>
    <w:p w14:paraId="02821DF0" w14:textId="77777777" w:rsidR="007A40AF" w:rsidRDefault="007A40AF" w:rsidP="004530EB">
      <w:pPr>
        <w:spacing w:line="276" w:lineRule="auto"/>
        <w:rPr>
          <w:rFonts w:ascii="Arial" w:hAnsi="Arial" w:cs="Arial"/>
          <w:b/>
        </w:rPr>
      </w:pPr>
    </w:p>
    <w:p w14:paraId="2520AE25" w14:textId="77777777" w:rsidR="00991DEB" w:rsidRDefault="00991DEB" w:rsidP="005526F4">
      <w:pPr>
        <w:ind w:right="900"/>
        <w:rPr>
          <w:sz w:val="22"/>
        </w:rPr>
      </w:pPr>
    </w:p>
    <w:sectPr w:rsidR="00991DEB" w:rsidSect="00432280">
      <w:headerReference w:type="default" r:id="rId6"/>
      <w:footerReference w:type="even" r:id="rId7"/>
      <w:footerReference w:type="default" r:id="rId8"/>
      <w:headerReference w:type="first" r:id="rId9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479B8" w14:textId="77777777" w:rsidR="00B87EC6" w:rsidRDefault="00B87EC6">
      <w:r>
        <w:separator/>
      </w:r>
    </w:p>
  </w:endnote>
  <w:endnote w:type="continuationSeparator" w:id="0">
    <w:p w14:paraId="168B3ABE" w14:textId="77777777" w:rsidR="00B87EC6" w:rsidRDefault="00B87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45EAA4E4-AEDB-4770-B46E-11F2E8DBFA6D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D346165A-972A-48BA-9228-60CBB929787A}"/>
    <w:embedBold r:id="rId3" w:fontKey="{F7050DF3-C466-4CE0-8B73-89DA5377F9D6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AF5BB" w14:textId="77777777" w:rsidR="00B87EC6" w:rsidRDefault="00B87EC6">
      <w:r>
        <w:separator/>
      </w:r>
    </w:p>
  </w:footnote>
  <w:footnote w:type="continuationSeparator" w:id="0">
    <w:p w14:paraId="72DEC2B3" w14:textId="77777777" w:rsidR="00B87EC6" w:rsidRDefault="00B87E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63639"/>
    <w:rsid w:val="00064FDE"/>
    <w:rsid w:val="00083BE0"/>
    <w:rsid w:val="00084704"/>
    <w:rsid w:val="000873D7"/>
    <w:rsid w:val="00094592"/>
    <w:rsid w:val="00094700"/>
    <w:rsid w:val="000E6B26"/>
    <w:rsid w:val="000F355B"/>
    <w:rsid w:val="00107DBC"/>
    <w:rsid w:val="0012201A"/>
    <w:rsid w:val="0013795B"/>
    <w:rsid w:val="00142BD8"/>
    <w:rsid w:val="001604B6"/>
    <w:rsid w:val="001656A4"/>
    <w:rsid w:val="0019423C"/>
    <w:rsid w:val="001979A1"/>
    <w:rsid w:val="001A7DCC"/>
    <w:rsid w:val="001B4036"/>
    <w:rsid w:val="001B562B"/>
    <w:rsid w:val="001B64E6"/>
    <w:rsid w:val="001F2B06"/>
    <w:rsid w:val="00200D26"/>
    <w:rsid w:val="002017EA"/>
    <w:rsid w:val="00240055"/>
    <w:rsid w:val="00240882"/>
    <w:rsid w:val="00252539"/>
    <w:rsid w:val="002566AD"/>
    <w:rsid w:val="002A3B3F"/>
    <w:rsid w:val="002E4271"/>
    <w:rsid w:val="00316FAE"/>
    <w:rsid w:val="00330888"/>
    <w:rsid w:val="003A1BAB"/>
    <w:rsid w:val="003C102F"/>
    <w:rsid w:val="003C587E"/>
    <w:rsid w:val="003D0F09"/>
    <w:rsid w:val="003E573E"/>
    <w:rsid w:val="004210E6"/>
    <w:rsid w:val="00432280"/>
    <w:rsid w:val="00437772"/>
    <w:rsid w:val="00442490"/>
    <w:rsid w:val="004530EB"/>
    <w:rsid w:val="00476A7A"/>
    <w:rsid w:val="004E1A02"/>
    <w:rsid w:val="005061FF"/>
    <w:rsid w:val="00531357"/>
    <w:rsid w:val="00531BF8"/>
    <w:rsid w:val="005526F4"/>
    <w:rsid w:val="00561CF7"/>
    <w:rsid w:val="005A1FFE"/>
    <w:rsid w:val="005A604E"/>
    <w:rsid w:val="005C5C49"/>
    <w:rsid w:val="00616F93"/>
    <w:rsid w:val="006468FD"/>
    <w:rsid w:val="0066506C"/>
    <w:rsid w:val="00673F32"/>
    <w:rsid w:val="00683AF9"/>
    <w:rsid w:val="00686D4F"/>
    <w:rsid w:val="006B1DF1"/>
    <w:rsid w:val="006C0036"/>
    <w:rsid w:val="006C4FB0"/>
    <w:rsid w:val="006E1377"/>
    <w:rsid w:val="007065DB"/>
    <w:rsid w:val="00765A72"/>
    <w:rsid w:val="00784879"/>
    <w:rsid w:val="007908A3"/>
    <w:rsid w:val="007A2D15"/>
    <w:rsid w:val="007A40AF"/>
    <w:rsid w:val="007C6428"/>
    <w:rsid w:val="00815954"/>
    <w:rsid w:val="00865C81"/>
    <w:rsid w:val="0088413E"/>
    <w:rsid w:val="008A45D5"/>
    <w:rsid w:val="008E1882"/>
    <w:rsid w:val="008F546F"/>
    <w:rsid w:val="00903430"/>
    <w:rsid w:val="00921C70"/>
    <w:rsid w:val="00946EF2"/>
    <w:rsid w:val="009514BF"/>
    <w:rsid w:val="00973002"/>
    <w:rsid w:val="00973E8C"/>
    <w:rsid w:val="00991DEB"/>
    <w:rsid w:val="009A2EF4"/>
    <w:rsid w:val="009C4472"/>
    <w:rsid w:val="009D2F30"/>
    <w:rsid w:val="009E2551"/>
    <w:rsid w:val="009E4EB2"/>
    <w:rsid w:val="00A05A18"/>
    <w:rsid w:val="00A061F5"/>
    <w:rsid w:val="00A21B12"/>
    <w:rsid w:val="00A241C5"/>
    <w:rsid w:val="00A36A94"/>
    <w:rsid w:val="00A462CF"/>
    <w:rsid w:val="00A54067"/>
    <w:rsid w:val="00A71416"/>
    <w:rsid w:val="00AB1F55"/>
    <w:rsid w:val="00AC3E86"/>
    <w:rsid w:val="00AC76FF"/>
    <w:rsid w:val="00AD1174"/>
    <w:rsid w:val="00AD5808"/>
    <w:rsid w:val="00AF5624"/>
    <w:rsid w:val="00AF750B"/>
    <w:rsid w:val="00B04F3C"/>
    <w:rsid w:val="00B2181C"/>
    <w:rsid w:val="00B24ABF"/>
    <w:rsid w:val="00B27DEB"/>
    <w:rsid w:val="00B35983"/>
    <w:rsid w:val="00B56BE5"/>
    <w:rsid w:val="00B622D0"/>
    <w:rsid w:val="00B62C24"/>
    <w:rsid w:val="00B71043"/>
    <w:rsid w:val="00B7412B"/>
    <w:rsid w:val="00B87EC6"/>
    <w:rsid w:val="00B9234A"/>
    <w:rsid w:val="00C063C9"/>
    <w:rsid w:val="00C14CF3"/>
    <w:rsid w:val="00C80E87"/>
    <w:rsid w:val="00C83214"/>
    <w:rsid w:val="00C9446D"/>
    <w:rsid w:val="00CA3D80"/>
    <w:rsid w:val="00CA5218"/>
    <w:rsid w:val="00CB2A4B"/>
    <w:rsid w:val="00CD1A9F"/>
    <w:rsid w:val="00CD7CA1"/>
    <w:rsid w:val="00D27125"/>
    <w:rsid w:val="00D272D9"/>
    <w:rsid w:val="00D40CF8"/>
    <w:rsid w:val="00D60396"/>
    <w:rsid w:val="00D6150C"/>
    <w:rsid w:val="00D9240F"/>
    <w:rsid w:val="00DA207C"/>
    <w:rsid w:val="00DB3AB4"/>
    <w:rsid w:val="00DD50CF"/>
    <w:rsid w:val="00DD5E9D"/>
    <w:rsid w:val="00DE26CE"/>
    <w:rsid w:val="00DF0982"/>
    <w:rsid w:val="00E240F3"/>
    <w:rsid w:val="00E4275F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20C33"/>
    <w:rsid w:val="00F3083B"/>
    <w:rsid w:val="00F4221E"/>
    <w:rsid w:val="00F70B31"/>
    <w:rsid w:val="00F7358E"/>
    <w:rsid w:val="00F854F1"/>
    <w:rsid w:val="00F90027"/>
    <w:rsid w:val="00FB53D8"/>
    <w:rsid w:val="00FC5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257418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5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8068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3</cp:revision>
  <cp:lastPrinted>2021-05-27T16:36:00Z</cp:lastPrinted>
  <dcterms:created xsi:type="dcterms:W3CDTF">2025-12-02T17:25:00Z</dcterms:created>
  <dcterms:modified xsi:type="dcterms:W3CDTF">2025-12-02T18:41:00Z</dcterms:modified>
</cp:coreProperties>
</file>