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11645877" w:rsidR="00B71043" w:rsidRPr="00697EBC" w:rsidRDefault="00F70B31" w:rsidP="00F70B31">
      <w:pPr>
        <w:tabs>
          <w:tab w:val="left" w:pos="990"/>
        </w:tabs>
        <w:rPr>
          <w:rFonts w:ascii="Arial" w:hAnsi="Arial" w:cs="Arial"/>
          <w:b/>
          <w:bCs/>
        </w:rPr>
      </w:pPr>
      <w:bookmarkStart w:id="0" w:name="_Hlk215658347"/>
      <w:r w:rsidRPr="00697EBC">
        <w:rPr>
          <w:rFonts w:ascii="Arial" w:hAnsi="Arial" w:cs="Arial"/>
          <w:b/>
          <w:bCs/>
        </w:rPr>
        <w:t>T</w:t>
      </w:r>
      <w:r w:rsidR="00DD50CF" w:rsidRPr="00697EBC">
        <w:rPr>
          <w:rFonts w:ascii="Arial" w:hAnsi="Arial" w:cs="Arial"/>
          <w:b/>
          <w:bCs/>
        </w:rPr>
        <w:t>o</w:t>
      </w:r>
      <w:r w:rsidRPr="00697EBC">
        <w:rPr>
          <w:rFonts w:ascii="Arial" w:hAnsi="Arial" w:cs="Arial"/>
          <w:b/>
          <w:bCs/>
        </w:rPr>
        <w:t xml:space="preserve">: </w:t>
      </w:r>
      <w:r w:rsidR="00697EBC" w:rsidRPr="00697EBC">
        <w:rPr>
          <w:rFonts w:ascii="Arial" w:hAnsi="Arial" w:cs="Arial"/>
        </w:rPr>
        <w:t>Dartmouth Health Providers</w:t>
      </w:r>
    </w:p>
    <w:p w14:paraId="4E291313" w14:textId="03BCD6FF" w:rsidR="00F70B31" w:rsidRPr="00697EBC" w:rsidRDefault="00F70B31" w:rsidP="00F70B31">
      <w:pPr>
        <w:tabs>
          <w:tab w:val="left" w:pos="990"/>
        </w:tabs>
        <w:rPr>
          <w:rFonts w:ascii="Arial" w:hAnsi="Arial" w:cs="Arial"/>
          <w:b/>
          <w:bCs/>
          <w:sz w:val="22"/>
          <w:szCs w:val="22"/>
        </w:rPr>
      </w:pPr>
      <w:r w:rsidRPr="00697EBC">
        <w:rPr>
          <w:rFonts w:ascii="Arial" w:hAnsi="Arial" w:cs="Arial"/>
          <w:b/>
          <w:bCs/>
        </w:rPr>
        <w:t xml:space="preserve">       </w:t>
      </w:r>
    </w:p>
    <w:p w14:paraId="18CDA4AF" w14:textId="32EC28CA" w:rsidR="00F70B31" w:rsidRPr="00697EBC" w:rsidRDefault="00F70B31" w:rsidP="00F70B31">
      <w:pPr>
        <w:outlineLvl w:val="0"/>
        <w:rPr>
          <w:rFonts w:ascii="Arial" w:hAnsi="Arial" w:cs="Arial"/>
          <w:b/>
          <w:bCs/>
        </w:rPr>
      </w:pPr>
      <w:r w:rsidRPr="00697EBC">
        <w:rPr>
          <w:rFonts w:ascii="Arial" w:hAnsi="Arial" w:cs="Arial"/>
          <w:b/>
          <w:bCs/>
        </w:rPr>
        <w:t>F</w:t>
      </w:r>
      <w:r w:rsidR="00DD50CF" w:rsidRPr="00697EBC">
        <w:rPr>
          <w:rFonts w:ascii="Arial" w:hAnsi="Arial" w:cs="Arial"/>
          <w:b/>
          <w:bCs/>
        </w:rPr>
        <w:t>rom</w:t>
      </w:r>
      <w:r w:rsidRPr="00697EBC">
        <w:rPr>
          <w:rFonts w:ascii="Arial" w:hAnsi="Arial" w:cs="Arial"/>
          <w:b/>
          <w:bCs/>
        </w:rPr>
        <w:t xml:space="preserve">: </w:t>
      </w:r>
      <w:r w:rsidRPr="00697EBC">
        <w:rPr>
          <w:rFonts w:ascii="Arial" w:hAnsi="Arial" w:cs="Arial"/>
        </w:rPr>
        <w:t xml:space="preserve"> </w:t>
      </w:r>
      <w:r w:rsidR="001739B3">
        <w:rPr>
          <w:rFonts w:ascii="Arial" w:hAnsi="Arial" w:cs="Arial"/>
        </w:rPr>
        <w:t>Jeremiah Karrs DO</w:t>
      </w:r>
      <w:r w:rsidR="00697EBC" w:rsidRPr="00697EBC">
        <w:rPr>
          <w:rFonts w:ascii="Arial" w:hAnsi="Arial" w:cs="Arial"/>
        </w:rPr>
        <w:t>, CGAT Associate Director, Director of M</w:t>
      </w:r>
      <w:r w:rsidR="001739B3">
        <w:rPr>
          <w:rFonts w:ascii="Arial" w:hAnsi="Arial" w:cs="Arial"/>
        </w:rPr>
        <w:t>olecular Hematology</w:t>
      </w:r>
      <w:r w:rsidR="00697EBC" w:rsidRPr="00697EBC">
        <w:rPr>
          <w:rFonts w:ascii="Arial" w:hAnsi="Arial" w:cs="Arial"/>
        </w:rPr>
        <w:t xml:space="preserve">; </w:t>
      </w:r>
      <w:r w:rsidR="001739B3">
        <w:rPr>
          <w:rFonts w:ascii="Arial" w:hAnsi="Arial" w:cs="Arial"/>
        </w:rPr>
        <w:t>Shrey Sukhadia</w:t>
      </w:r>
      <w:r w:rsidR="001739B3" w:rsidRPr="00743783">
        <w:rPr>
          <w:rFonts w:ascii="Arial" w:hAnsi="Arial" w:cs="Arial"/>
        </w:rPr>
        <w:t>, PhD</w:t>
      </w:r>
      <w:r w:rsidR="001739B3">
        <w:rPr>
          <w:rFonts w:ascii="Arial" w:hAnsi="Arial" w:cs="Arial"/>
        </w:rPr>
        <w:t xml:space="preserve">, CGAT Genomic Informatics Assistant </w:t>
      </w:r>
      <w:r w:rsidR="00697EBC" w:rsidRPr="00697EBC">
        <w:rPr>
          <w:rFonts w:ascii="Arial" w:hAnsi="Arial" w:cs="Arial"/>
        </w:rPr>
        <w:t xml:space="preserve">Director; </w:t>
      </w:r>
      <w:r w:rsidR="008E0C98">
        <w:rPr>
          <w:rFonts w:ascii="Arial" w:hAnsi="Arial" w:cs="Arial"/>
        </w:rPr>
        <w:t>Heather Steinmetz</w:t>
      </w:r>
      <w:r w:rsidR="000F6EA7">
        <w:rPr>
          <w:rFonts w:ascii="Arial" w:hAnsi="Arial" w:cs="Arial"/>
        </w:rPr>
        <w:t>,</w:t>
      </w:r>
      <w:r w:rsidR="008E0C98">
        <w:rPr>
          <w:rFonts w:ascii="Arial" w:hAnsi="Arial" w:cs="Arial"/>
        </w:rPr>
        <w:t xml:space="preserve"> CGAT manager; Samantha Allen</w:t>
      </w:r>
      <w:r w:rsidR="000F6EA7">
        <w:rPr>
          <w:rFonts w:ascii="Arial" w:hAnsi="Arial" w:cs="Arial"/>
        </w:rPr>
        <w:t>,</w:t>
      </w:r>
      <w:r w:rsidR="008E0C98">
        <w:rPr>
          <w:rFonts w:ascii="Arial" w:hAnsi="Arial" w:cs="Arial"/>
        </w:rPr>
        <w:t xml:space="preserve"> CGAT supervisor; </w:t>
      </w:r>
      <w:r w:rsidR="001739B3">
        <w:rPr>
          <w:rFonts w:ascii="Arial" w:hAnsi="Arial" w:cs="Arial"/>
        </w:rPr>
        <w:t>Laura J. Tafe, MD, CGAT Medical Director</w:t>
      </w:r>
    </w:p>
    <w:p w14:paraId="24338CD1" w14:textId="5B4EBF2D" w:rsidR="00F70B31" w:rsidRPr="00697EBC" w:rsidRDefault="00F70B31" w:rsidP="00F70B31">
      <w:pPr>
        <w:rPr>
          <w:rFonts w:ascii="Arial" w:hAnsi="Arial" w:cs="Arial"/>
          <w:b/>
          <w:bCs/>
        </w:rPr>
      </w:pPr>
      <w:r w:rsidRPr="00697EBC">
        <w:rPr>
          <w:rFonts w:ascii="Arial" w:hAnsi="Arial" w:cs="Arial"/>
          <w:b/>
          <w:bCs/>
        </w:rPr>
        <w:t xml:space="preserve">                </w:t>
      </w:r>
    </w:p>
    <w:p w14:paraId="0E33DFBC" w14:textId="00ACF63E" w:rsidR="00B71043" w:rsidRPr="00697EBC" w:rsidRDefault="00F70B31" w:rsidP="00F70B31">
      <w:pPr>
        <w:rPr>
          <w:rFonts w:ascii="Arial" w:hAnsi="Arial" w:cs="Arial"/>
          <w:b/>
          <w:bCs/>
        </w:rPr>
      </w:pPr>
      <w:r w:rsidRPr="00697EBC">
        <w:rPr>
          <w:rFonts w:ascii="Arial" w:hAnsi="Arial" w:cs="Arial"/>
          <w:b/>
          <w:bCs/>
        </w:rPr>
        <w:t>Date:</w:t>
      </w:r>
      <w:r w:rsidR="00697EBC" w:rsidRPr="00697EBC">
        <w:rPr>
          <w:rFonts w:ascii="Arial" w:hAnsi="Arial" w:cs="Arial"/>
          <w:b/>
          <w:bCs/>
        </w:rPr>
        <w:t xml:space="preserve"> </w:t>
      </w:r>
      <w:r w:rsidR="001739B3">
        <w:rPr>
          <w:rFonts w:ascii="Arial" w:hAnsi="Arial" w:cs="Arial"/>
        </w:rPr>
        <w:t>12</w:t>
      </w:r>
      <w:r w:rsidR="00697EBC" w:rsidRPr="00697EBC">
        <w:rPr>
          <w:rFonts w:ascii="Arial" w:hAnsi="Arial" w:cs="Arial"/>
        </w:rPr>
        <w:t>/</w:t>
      </w:r>
      <w:r w:rsidR="00F51A88">
        <w:rPr>
          <w:rFonts w:ascii="Arial" w:hAnsi="Arial" w:cs="Arial"/>
        </w:rPr>
        <w:t>8</w:t>
      </w:r>
      <w:r w:rsidR="00697EBC" w:rsidRPr="00697EBC">
        <w:rPr>
          <w:rFonts w:ascii="Arial" w:hAnsi="Arial" w:cs="Arial"/>
        </w:rPr>
        <w:t>/</w:t>
      </w:r>
      <w:r w:rsidR="001739B3">
        <w:rPr>
          <w:rFonts w:ascii="Arial" w:hAnsi="Arial" w:cs="Arial"/>
        </w:rPr>
        <w:t>20</w:t>
      </w:r>
      <w:r w:rsidR="00697EBC" w:rsidRPr="00697EBC">
        <w:rPr>
          <w:rFonts w:ascii="Arial" w:hAnsi="Arial" w:cs="Arial"/>
        </w:rPr>
        <w:t>25</w:t>
      </w:r>
    </w:p>
    <w:p w14:paraId="68ADED17" w14:textId="0D01840F" w:rsidR="00F70B31" w:rsidRPr="00697EBC" w:rsidRDefault="00F70B31" w:rsidP="00F70B31">
      <w:pPr>
        <w:rPr>
          <w:rFonts w:ascii="Arial" w:hAnsi="Arial" w:cs="Arial"/>
          <w:b/>
          <w:bCs/>
        </w:rPr>
      </w:pPr>
      <w:r w:rsidRPr="00697EBC">
        <w:rPr>
          <w:rFonts w:ascii="Arial" w:hAnsi="Arial" w:cs="Arial"/>
          <w:b/>
          <w:bCs/>
        </w:rPr>
        <w:t xml:space="preserve">      </w:t>
      </w:r>
    </w:p>
    <w:p w14:paraId="736D69EA" w14:textId="7FB983E7" w:rsidR="00F70B31" w:rsidRPr="00697EBC" w:rsidRDefault="00F70B31" w:rsidP="00F70B31">
      <w:pPr>
        <w:rPr>
          <w:rFonts w:ascii="Arial" w:hAnsi="Arial" w:cs="Arial"/>
          <w:b/>
          <w:bCs/>
        </w:rPr>
      </w:pPr>
      <w:r w:rsidRPr="00697EBC">
        <w:rPr>
          <w:rFonts w:ascii="Arial" w:hAnsi="Arial" w:cs="Arial"/>
          <w:b/>
          <w:bCs/>
        </w:rPr>
        <w:t xml:space="preserve">Re: </w:t>
      </w:r>
      <w:r w:rsidR="00697EBC" w:rsidRPr="00697EBC">
        <w:rPr>
          <w:rFonts w:ascii="Arial" w:hAnsi="Arial" w:cs="Arial"/>
        </w:rPr>
        <w:t>DH-</w:t>
      </w:r>
      <w:r w:rsidR="001739B3">
        <w:rPr>
          <w:rFonts w:ascii="Arial" w:hAnsi="Arial" w:cs="Arial"/>
        </w:rPr>
        <w:t>LymphoSeq</w:t>
      </w:r>
      <w:r w:rsidR="00697EBC" w:rsidRPr="00697EBC">
        <w:rPr>
          <w:rFonts w:ascii="Arial" w:hAnsi="Arial" w:cs="Arial"/>
        </w:rPr>
        <w:t xml:space="preserve"> go-live</w:t>
      </w:r>
      <w:r w:rsidRPr="00697EBC">
        <w:rPr>
          <w:rFonts w:ascii="Arial" w:hAnsi="Arial" w:cs="Arial"/>
        </w:rPr>
        <w:t>    </w:t>
      </w:r>
      <w:r w:rsidRPr="00697EBC">
        <w:rPr>
          <w:rFonts w:ascii="Arial" w:hAnsi="Arial" w:cs="Arial"/>
          <w:b/>
          <w:bCs/>
        </w:rPr>
        <w:t xml:space="preserve">     </w:t>
      </w:r>
    </w:p>
    <w:p w14:paraId="478518B0" w14:textId="0F968EC2" w:rsidR="00F70B31" w:rsidRPr="00697EBC" w:rsidRDefault="00F70B31" w:rsidP="00F70B31">
      <w:pPr>
        <w:rPr>
          <w:rFonts w:ascii="Arial" w:hAnsi="Arial" w:cs="Arial"/>
          <w:b/>
          <w:bCs/>
        </w:rPr>
      </w:pPr>
    </w:p>
    <w:p w14:paraId="0DEFE4F0" w14:textId="6B554834" w:rsidR="007B74CE" w:rsidRDefault="00697EBC" w:rsidP="00697EBC">
      <w:pPr>
        <w:rPr>
          <w:rFonts w:ascii="Arial" w:hAnsi="Arial" w:cs="Arial"/>
        </w:rPr>
      </w:pPr>
      <w:r w:rsidRPr="00697EBC">
        <w:rPr>
          <w:rFonts w:ascii="Arial" w:hAnsi="Arial" w:cs="Arial"/>
        </w:rPr>
        <w:t xml:space="preserve">The DH Laboratory for Clinical Genomics and Advanced Technology (CGAT) </w:t>
      </w:r>
      <w:r>
        <w:rPr>
          <w:rFonts w:ascii="Arial" w:hAnsi="Arial" w:cs="Arial"/>
        </w:rPr>
        <w:t xml:space="preserve">now </w:t>
      </w:r>
      <w:r w:rsidRPr="00697EBC">
        <w:rPr>
          <w:rFonts w:ascii="Arial" w:hAnsi="Arial" w:cs="Arial"/>
        </w:rPr>
        <w:t>provides next generation sequencing</w:t>
      </w:r>
      <w:r>
        <w:rPr>
          <w:rFonts w:ascii="Arial" w:hAnsi="Arial" w:cs="Arial"/>
        </w:rPr>
        <w:t xml:space="preserve"> (NGS)</w:t>
      </w:r>
      <w:r w:rsidR="00647F0E">
        <w:rPr>
          <w:rFonts w:ascii="Arial" w:hAnsi="Arial" w:cs="Arial"/>
        </w:rPr>
        <w:t xml:space="preserve">, </w:t>
      </w:r>
      <w:r w:rsidR="007E2377">
        <w:rPr>
          <w:rFonts w:ascii="Arial" w:hAnsi="Arial" w:cs="Arial"/>
        </w:rPr>
        <w:t xml:space="preserve">based on </w:t>
      </w:r>
      <w:r w:rsidR="00647F0E">
        <w:rPr>
          <w:rFonts w:ascii="Arial" w:hAnsi="Arial" w:cs="Arial"/>
        </w:rPr>
        <w:t>the somatic whole exome backbone,</w:t>
      </w:r>
      <w:r w:rsidRPr="00697EBC">
        <w:rPr>
          <w:rFonts w:ascii="Arial" w:hAnsi="Arial" w:cs="Arial"/>
        </w:rPr>
        <w:t xml:space="preserve"> </w:t>
      </w:r>
      <w:r w:rsidR="002C23A7">
        <w:rPr>
          <w:rFonts w:ascii="Arial" w:hAnsi="Arial" w:cs="Arial"/>
        </w:rPr>
        <w:t xml:space="preserve">for </w:t>
      </w:r>
      <w:r w:rsidR="00017F4B">
        <w:rPr>
          <w:rFonts w:ascii="Arial" w:hAnsi="Arial" w:cs="Arial"/>
        </w:rPr>
        <w:t>tumor profiling</w:t>
      </w:r>
      <w:r w:rsidR="001739B3">
        <w:rPr>
          <w:rFonts w:ascii="Arial" w:hAnsi="Arial" w:cs="Arial"/>
        </w:rPr>
        <w:t xml:space="preserve"> of lymphoid malignancies</w:t>
      </w:r>
      <w:r w:rsidRPr="00697EBC">
        <w:rPr>
          <w:rFonts w:ascii="Arial" w:hAnsi="Arial" w:cs="Arial"/>
        </w:rPr>
        <w:t xml:space="preserve">. Effective </w:t>
      </w:r>
      <w:r w:rsidR="000F6EA7">
        <w:rPr>
          <w:rFonts w:ascii="Arial" w:hAnsi="Arial" w:cs="Arial"/>
        </w:rPr>
        <w:t>12/8/25</w:t>
      </w:r>
      <w:r w:rsidRPr="00697EBC">
        <w:rPr>
          <w:rFonts w:ascii="Arial" w:hAnsi="Arial" w:cs="Arial"/>
        </w:rPr>
        <w:t xml:space="preserve">, </w:t>
      </w:r>
      <w:r w:rsidR="00A5422A">
        <w:rPr>
          <w:rFonts w:ascii="Arial" w:hAnsi="Arial" w:cs="Arial"/>
        </w:rPr>
        <w:t xml:space="preserve">the </w:t>
      </w:r>
      <w:r w:rsidR="00FA2FCC">
        <w:rPr>
          <w:rFonts w:ascii="Arial" w:hAnsi="Arial" w:cs="Arial"/>
        </w:rPr>
        <w:t>LymphoSeq</w:t>
      </w:r>
      <w:r w:rsidR="00A5422A">
        <w:rPr>
          <w:rFonts w:ascii="Arial" w:hAnsi="Arial" w:cs="Arial"/>
        </w:rPr>
        <w:t xml:space="preserve"> assay will be available for </w:t>
      </w:r>
      <w:r w:rsidR="00FA2FCC">
        <w:rPr>
          <w:rFonts w:ascii="Arial" w:hAnsi="Arial" w:cs="Arial"/>
        </w:rPr>
        <w:t>FFPE, blood and bone marrow specimens</w:t>
      </w:r>
      <w:r w:rsidR="00A5422A">
        <w:rPr>
          <w:rFonts w:ascii="Arial" w:hAnsi="Arial" w:cs="Arial"/>
        </w:rPr>
        <w:t>. The assay will cover single nucleotide variants (SNVs) an</w:t>
      </w:r>
      <w:r w:rsidR="002C23A7">
        <w:rPr>
          <w:rFonts w:ascii="Arial" w:hAnsi="Arial" w:cs="Arial"/>
        </w:rPr>
        <w:t>d</w:t>
      </w:r>
      <w:r w:rsidR="00A5422A">
        <w:rPr>
          <w:rFonts w:ascii="Arial" w:hAnsi="Arial" w:cs="Arial"/>
        </w:rPr>
        <w:t xml:space="preserve"> insertions/deletions (indels) in </w:t>
      </w:r>
      <w:r w:rsidR="001739B3">
        <w:rPr>
          <w:rFonts w:ascii="Arial" w:hAnsi="Arial" w:cs="Arial"/>
        </w:rPr>
        <w:t>50</w:t>
      </w:r>
      <w:r w:rsidR="00A5422A">
        <w:rPr>
          <w:rFonts w:ascii="Arial" w:hAnsi="Arial" w:cs="Arial"/>
        </w:rPr>
        <w:t xml:space="preserve"> genes</w:t>
      </w:r>
      <w:r w:rsidR="00FA2FCC">
        <w:rPr>
          <w:rFonts w:ascii="Arial" w:hAnsi="Arial" w:cs="Arial"/>
        </w:rPr>
        <w:t xml:space="preserve"> relevant to lymphoid malignancies</w:t>
      </w:r>
      <w:r w:rsidR="007B74CE">
        <w:rPr>
          <w:rFonts w:ascii="Arial" w:hAnsi="Arial" w:cs="Arial"/>
        </w:rPr>
        <w:t>:</w:t>
      </w:r>
      <w:r w:rsidRPr="00697EBC">
        <w:rPr>
          <w:rFonts w:ascii="Arial" w:hAnsi="Arial" w:cs="Arial"/>
        </w:rPr>
        <w:t xml:space="preserve"> </w:t>
      </w:r>
    </w:p>
    <w:p w14:paraId="6110EB26" w14:textId="77777777" w:rsidR="007B74CE" w:rsidRDefault="007B74CE" w:rsidP="00697EBC">
      <w:pPr>
        <w:rPr>
          <w:rFonts w:ascii="Arial" w:hAnsi="Arial" w:cs="Arial"/>
        </w:rPr>
      </w:pPr>
    </w:p>
    <w:p w14:paraId="01414E06" w14:textId="365A64F4" w:rsidR="00A5422A" w:rsidRDefault="00FA2FCC" w:rsidP="00697EBC">
      <w:pPr>
        <w:rPr>
          <w:rFonts w:ascii="Arial" w:hAnsi="Arial" w:cs="Arial"/>
        </w:rPr>
      </w:pPr>
      <w:r w:rsidRPr="00FA2FCC">
        <w:rPr>
          <w:rFonts w:ascii="Arial" w:hAnsi="Arial" w:cs="Arial"/>
        </w:rPr>
        <w:t>TET</w:t>
      </w:r>
      <w:proofErr w:type="gramStart"/>
      <w:r w:rsidRPr="00FA2FCC">
        <w:rPr>
          <w:rFonts w:ascii="Arial" w:hAnsi="Arial" w:cs="Arial"/>
        </w:rPr>
        <w:t>2,STAT</w:t>
      </w:r>
      <w:proofErr w:type="gramEnd"/>
      <w:r w:rsidRPr="00FA2FCC">
        <w:rPr>
          <w:rFonts w:ascii="Arial" w:hAnsi="Arial" w:cs="Arial"/>
        </w:rPr>
        <w:t>6,ACTB,BIRC3,RHOA,ATM,B2M,BCL2,BCL6,BRAF,BTK,CCND3,CD79B,CDKN2A,CCR4,CREBBP,EZH2,IDH2,IL4R,ITPKB,JAK2,JAK3,JAK1,MYC,MYD88,NOTCH1,NFKBIE,NOTCH2,NRAS,PAX5,PIM1,PLCG2,MAP2K1,PTEN,SMARCA4,SMARCB1,STAT3,STAT5B,TP53,NSD2,CXCR4,KMT2D,ARID1A,SOCS1,IKZF1,KLF2,SF3B1,INO80,CARD11,MEF2B</w:t>
      </w:r>
    </w:p>
    <w:p w14:paraId="1AC649F3" w14:textId="77777777" w:rsidR="00FA2FCC" w:rsidRDefault="00FA2FCC" w:rsidP="00697EBC">
      <w:pPr>
        <w:rPr>
          <w:rFonts w:ascii="Arial" w:hAnsi="Arial" w:cs="Arial"/>
        </w:rPr>
      </w:pPr>
    </w:p>
    <w:p w14:paraId="084F7CB5" w14:textId="59EE83D7" w:rsidR="00FA2FCC" w:rsidRDefault="00FA2FCC" w:rsidP="00697EBC">
      <w:pPr>
        <w:rPr>
          <w:rFonts w:ascii="Arial" w:hAnsi="Arial" w:cs="Arial"/>
        </w:rPr>
      </w:pPr>
      <w:r>
        <w:rPr>
          <w:rFonts w:ascii="Arial" w:hAnsi="Arial" w:cs="Arial"/>
        </w:rPr>
        <w:t>FFPE samples (not blood or bone marrow), will evaluate for fusions in the following genes:</w:t>
      </w:r>
    </w:p>
    <w:p w14:paraId="1C5CAEB7" w14:textId="77777777" w:rsidR="00FA2FCC" w:rsidRDefault="00FA2FCC" w:rsidP="00697EBC">
      <w:pPr>
        <w:rPr>
          <w:rFonts w:ascii="Arial" w:hAnsi="Arial" w:cs="Arial"/>
        </w:rPr>
      </w:pPr>
    </w:p>
    <w:p w14:paraId="743F9FA4" w14:textId="254C3959" w:rsidR="00FA2FCC" w:rsidRDefault="00FA2FCC" w:rsidP="00697EBC">
      <w:pPr>
        <w:rPr>
          <w:rFonts w:ascii="Arial" w:hAnsi="Arial" w:cs="Arial"/>
        </w:rPr>
      </w:pPr>
      <w:proofErr w:type="gramStart"/>
      <w:r w:rsidRPr="00FA2FCC">
        <w:rPr>
          <w:rFonts w:ascii="Arial" w:hAnsi="Arial" w:cs="Arial"/>
        </w:rPr>
        <w:t>RET,FGFR</w:t>
      </w:r>
      <w:proofErr w:type="gramEnd"/>
      <w:r w:rsidRPr="00FA2FCC">
        <w:rPr>
          <w:rFonts w:ascii="Arial" w:hAnsi="Arial" w:cs="Arial"/>
        </w:rPr>
        <w:t>2,BCL11B,NUTM1,DUX4,PAX5,CSF1R,FGFR1,FLT3,PTK2B,NTRK3,LYN,PDGFRA,P2RY8,HLF,PBX1,TCF3,IL3,RUNX1,ETV6,IGL,IGK,IGH,PDGFRB,EPOR,MEF2D,CRLF2,ABL2,ZNF384,KMT2A,ABL1,BCR,MALT1,BIRC3,JAK3,JAK2,MTCP1,TCL1A,MYC,BCL2,ALK,BCL6,IRF4,CIITA,NPM1,TP63,DUSP22,TBL1XR1</w:t>
      </w:r>
    </w:p>
    <w:p w14:paraId="279E7AE2" w14:textId="77777777" w:rsidR="00FA2FCC" w:rsidRDefault="00FA2FCC" w:rsidP="00697EBC">
      <w:pPr>
        <w:rPr>
          <w:rFonts w:ascii="Arial" w:hAnsi="Arial" w:cs="Arial"/>
        </w:rPr>
      </w:pPr>
    </w:p>
    <w:p w14:paraId="56D166EA" w14:textId="315109F8" w:rsidR="00A5422A" w:rsidRPr="00697EBC" w:rsidRDefault="00A5422A" w:rsidP="00697EBC">
      <w:pPr>
        <w:rPr>
          <w:rFonts w:ascii="Arial" w:hAnsi="Arial" w:cs="Arial"/>
        </w:rPr>
      </w:pPr>
      <w:r w:rsidRPr="00A5422A">
        <w:rPr>
          <w:rFonts w:ascii="Arial" w:hAnsi="Arial" w:cs="Arial"/>
          <w:b/>
          <w:bCs/>
        </w:rPr>
        <w:t>S</w:t>
      </w:r>
      <w:r w:rsidR="001E1C1A">
        <w:rPr>
          <w:rFonts w:ascii="Arial" w:hAnsi="Arial" w:cs="Arial"/>
          <w:b/>
          <w:bCs/>
        </w:rPr>
        <w:t>ample s</w:t>
      </w:r>
      <w:r w:rsidRPr="00A5422A">
        <w:rPr>
          <w:rFonts w:ascii="Arial" w:hAnsi="Arial" w:cs="Arial"/>
          <w:b/>
          <w:bCs/>
        </w:rPr>
        <w:t>pecifications:</w:t>
      </w:r>
      <w:r>
        <w:rPr>
          <w:rFonts w:ascii="Arial" w:hAnsi="Arial" w:cs="Arial"/>
        </w:rPr>
        <w:t xml:space="preserve"> </w:t>
      </w:r>
      <w:r w:rsidR="00FA2FCC">
        <w:rPr>
          <w:rFonts w:ascii="Arial" w:hAnsi="Arial" w:cs="Arial"/>
        </w:rPr>
        <w:t>FFPE tissue, blood or bone marrow with &gt;20% tumor content</w:t>
      </w:r>
      <w:r>
        <w:rPr>
          <w:rFonts w:ascii="Arial" w:hAnsi="Arial" w:cs="Arial"/>
        </w:rPr>
        <w:t xml:space="preserve"> </w:t>
      </w:r>
    </w:p>
    <w:p w14:paraId="446655F6" w14:textId="63B3AB88" w:rsidR="00697EBC" w:rsidRDefault="00697EBC" w:rsidP="00697EBC">
      <w:pPr>
        <w:rPr>
          <w:rFonts w:ascii="Arial" w:hAnsi="Arial" w:cs="Arial"/>
          <w:b/>
          <w:bCs/>
        </w:rPr>
      </w:pPr>
    </w:p>
    <w:p w14:paraId="7EC875D1" w14:textId="30F54BC4" w:rsidR="000D7F9D" w:rsidRPr="00697EBC" w:rsidRDefault="000D7F9D" w:rsidP="00697EBC">
      <w:pPr>
        <w:rPr>
          <w:rFonts w:ascii="Arial" w:hAnsi="Arial" w:cs="Arial"/>
          <w:b/>
          <w:bCs/>
        </w:rPr>
      </w:pPr>
      <w:r>
        <w:rPr>
          <w:rFonts w:ascii="Arial" w:hAnsi="Arial" w:cs="Arial"/>
          <w:b/>
          <w:bCs/>
        </w:rPr>
        <w:t xml:space="preserve">Limitations: </w:t>
      </w:r>
      <w:r w:rsidR="00FA2FCC">
        <w:rPr>
          <w:rFonts w:ascii="Arial" w:hAnsi="Arial" w:cs="Arial"/>
        </w:rPr>
        <w:t xml:space="preserve">This assay does not evaluate for certain structural rearrangements (e.g. IG gene fusions) due to limitations of RNA sequencing. Copy number changes have not been optimized in the initial version (e.g. gene level deletions). RNA </w:t>
      </w:r>
      <w:r w:rsidR="008E0C98">
        <w:rPr>
          <w:rFonts w:ascii="Arial" w:hAnsi="Arial" w:cs="Arial"/>
        </w:rPr>
        <w:t xml:space="preserve">based testing </w:t>
      </w:r>
      <w:r w:rsidR="00FA2FCC">
        <w:rPr>
          <w:rFonts w:ascii="Arial" w:hAnsi="Arial" w:cs="Arial"/>
        </w:rPr>
        <w:t xml:space="preserve">is not </w:t>
      </w:r>
      <w:r w:rsidR="008E0C98">
        <w:rPr>
          <w:rFonts w:ascii="Arial" w:hAnsi="Arial" w:cs="Arial"/>
        </w:rPr>
        <w:t>presently</w:t>
      </w:r>
      <w:r w:rsidR="00FA2FCC">
        <w:rPr>
          <w:rFonts w:ascii="Arial" w:hAnsi="Arial" w:cs="Arial"/>
        </w:rPr>
        <w:t xml:space="preserve"> available</w:t>
      </w:r>
      <w:r w:rsidR="008E0C98">
        <w:rPr>
          <w:rFonts w:ascii="Arial" w:hAnsi="Arial" w:cs="Arial"/>
        </w:rPr>
        <w:t xml:space="preserve"> in CGAT</w:t>
      </w:r>
      <w:r w:rsidR="00FA2FCC">
        <w:rPr>
          <w:rFonts w:ascii="Arial" w:hAnsi="Arial" w:cs="Arial"/>
        </w:rPr>
        <w:t xml:space="preserve"> for blood or bone marrow.</w:t>
      </w:r>
      <w:r w:rsidRPr="000D7F9D">
        <w:rPr>
          <w:rFonts w:ascii="Arial" w:hAnsi="Arial" w:cs="Arial"/>
        </w:rPr>
        <w:t xml:space="preserve"> </w:t>
      </w:r>
    </w:p>
    <w:p w14:paraId="24FC9D61" w14:textId="77777777" w:rsidR="00697EBC" w:rsidRPr="00697EBC" w:rsidRDefault="00697EBC" w:rsidP="00697EBC">
      <w:pPr>
        <w:rPr>
          <w:rFonts w:ascii="Arial" w:hAnsi="Arial" w:cs="Arial"/>
          <w:b/>
          <w:bCs/>
        </w:rPr>
      </w:pPr>
    </w:p>
    <w:p w14:paraId="1DEF6399" w14:textId="2EB9A61E" w:rsidR="00697EBC" w:rsidRPr="00697EBC" w:rsidRDefault="00697EBC" w:rsidP="00697EBC">
      <w:pPr>
        <w:rPr>
          <w:rFonts w:ascii="Arial" w:hAnsi="Arial" w:cs="Arial"/>
          <w:b/>
          <w:bCs/>
        </w:rPr>
      </w:pPr>
      <w:r w:rsidRPr="00697EBC">
        <w:rPr>
          <w:rFonts w:ascii="Arial" w:hAnsi="Arial" w:cs="Arial"/>
          <w:b/>
          <w:bCs/>
        </w:rPr>
        <w:t xml:space="preserve">For questions or additional information, please contact: </w:t>
      </w:r>
      <w:r w:rsidR="00FA2FCC" w:rsidRPr="00FA2FCC">
        <w:rPr>
          <w:rFonts w:ascii="Arial" w:hAnsi="Arial" w:cs="Arial"/>
        </w:rPr>
        <w:t>Jeremiah Karrs,</w:t>
      </w:r>
      <w:r w:rsidR="00FA2FCC">
        <w:rPr>
          <w:rFonts w:ascii="Arial" w:hAnsi="Arial" w:cs="Arial"/>
          <w:b/>
          <w:bCs/>
        </w:rPr>
        <w:t xml:space="preserve"> </w:t>
      </w:r>
      <w:r w:rsidRPr="00697EBC">
        <w:rPr>
          <w:rFonts w:ascii="Arial" w:hAnsi="Arial" w:cs="Arial"/>
        </w:rPr>
        <w:t xml:space="preserve">Laura </w:t>
      </w:r>
      <w:r w:rsidR="004A25F6">
        <w:rPr>
          <w:rFonts w:ascii="Arial" w:hAnsi="Arial" w:cs="Arial"/>
        </w:rPr>
        <w:t xml:space="preserve">J. </w:t>
      </w:r>
      <w:r w:rsidRPr="00697EBC">
        <w:rPr>
          <w:rFonts w:ascii="Arial" w:hAnsi="Arial" w:cs="Arial"/>
        </w:rPr>
        <w:t>Tafe</w:t>
      </w:r>
      <w:r w:rsidR="00A5422A">
        <w:rPr>
          <w:rFonts w:ascii="Arial" w:hAnsi="Arial" w:cs="Arial"/>
        </w:rPr>
        <w:t xml:space="preserve">, </w:t>
      </w:r>
      <w:r w:rsidR="00FA2FCC">
        <w:rPr>
          <w:rFonts w:ascii="Arial" w:hAnsi="Arial" w:cs="Arial"/>
        </w:rPr>
        <w:t>Shrey Sukhadia</w:t>
      </w:r>
      <w:r w:rsidR="00A5422A">
        <w:rPr>
          <w:rFonts w:ascii="Arial" w:hAnsi="Arial" w:cs="Arial"/>
        </w:rPr>
        <w:t>, Heather Steinmetz (CGAT manager) or Samantha Allen (CGAT supervisor)</w:t>
      </w:r>
      <w:r w:rsidRPr="00697EBC">
        <w:rPr>
          <w:rFonts w:ascii="Arial" w:hAnsi="Arial" w:cs="Arial"/>
        </w:rPr>
        <w:t xml:space="preserve"> in the Department of Pathology and Laboratory Medicine.</w:t>
      </w:r>
    </w:p>
    <w:bookmarkEnd w:id="0"/>
    <w:p w14:paraId="14C12701" w14:textId="77777777" w:rsidR="00316FAE" w:rsidRPr="00697EBC" w:rsidRDefault="00316FAE" w:rsidP="00316FAE">
      <w:pPr>
        <w:rPr>
          <w:rFonts w:ascii="Arial" w:eastAsia="Calibri" w:hAnsi="Arial" w:cs="Arial"/>
        </w:rPr>
      </w:pPr>
    </w:p>
    <w:p w14:paraId="00D4F2D3" w14:textId="77777777" w:rsidR="006C0036" w:rsidRDefault="006C0036" w:rsidP="00CD7CA1">
      <w:pPr>
        <w:ind w:right="900"/>
        <w:rPr>
          <w:sz w:val="22"/>
        </w:rPr>
      </w:pPr>
    </w:p>
    <w:p w14:paraId="4C48E393" w14:textId="77777777" w:rsidR="002566AD" w:rsidRDefault="002566AD" w:rsidP="00F4221E">
      <w:pPr>
        <w:ind w:right="900"/>
        <w:rPr>
          <w:rFonts w:asciiTheme="minorHAnsi" w:hAnsiTheme="minorHAnsi" w:cstheme="minorHAnsi"/>
        </w:rPr>
      </w:pPr>
    </w:p>
    <w:p w14:paraId="361B92A5" w14:textId="77777777" w:rsidR="002566AD" w:rsidRDefault="002566AD" w:rsidP="00F4221E">
      <w:pPr>
        <w:ind w:right="900"/>
        <w:rPr>
          <w:rFonts w:asciiTheme="minorHAnsi" w:hAnsiTheme="minorHAnsi" w:cstheme="minorHAnsi"/>
        </w:rPr>
      </w:pPr>
    </w:p>
    <w:p w14:paraId="4E58273E" w14:textId="77777777" w:rsidR="002566AD" w:rsidRDefault="002566AD" w:rsidP="00F4221E">
      <w:pPr>
        <w:ind w:right="900"/>
        <w:rPr>
          <w:rFonts w:asciiTheme="minorHAnsi" w:hAnsiTheme="minorHAnsi" w:cstheme="minorHAnsi"/>
        </w:rPr>
      </w:pPr>
    </w:p>
    <w:p w14:paraId="6F8D5147" w14:textId="77777777"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2520AE25" w14:textId="77777777" w:rsidR="00991DEB" w:rsidRDefault="00991DEB" w:rsidP="005526F4">
      <w:pPr>
        <w:ind w:right="900"/>
        <w:rPr>
          <w:sz w:val="22"/>
        </w:rPr>
      </w:pPr>
    </w:p>
    <w:sectPr w:rsidR="00991DEB" w:rsidSect="00432280">
      <w:headerReference w:type="default" r:id="rId6"/>
      <w:footerReference w:type="even" r:id="rId7"/>
      <w:footerReference w:type="default" r:id="rId8"/>
      <w:headerReference w:type="first" r:id="rId9"/>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4673" w14:textId="77777777" w:rsidR="00350C28" w:rsidRDefault="00350C28">
      <w:r>
        <w:separator/>
      </w:r>
    </w:p>
  </w:endnote>
  <w:endnote w:type="continuationSeparator" w:id="0">
    <w:p w14:paraId="69746D08" w14:textId="77777777" w:rsidR="00350C28" w:rsidRDefault="0035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91EEB48B-42C2-4C28-909C-617F66783CEB}"/>
    <w:embedBold r:id="rId2" w:fontKey="{DDD662AF-C530-4A0C-918B-ACC99DC5E667}"/>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7ACC1" w14:textId="77777777" w:rsidR="00350C28" w:rsidRDefault="00350C28">
      <w:r>
        <w:separator/>
      </w:r>
    </w:p>
  </w:footnote>
  <w:footnote w:type="continuationSeparator" w:id="0">
    <w:p w14:paraId="32C207C7" w14:textId="77777777" w:rsidR="00350C28" w:rsidRDefault="00350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17F4B"/>
    <w:rsid w:val="000232E8"/>
    <w:rsid w:val="00036876"/>
    <w:rsid w:val="00063639"/>
    <w:rsid w:val="00064FDE"/>
    <w:rsid w:val="00084704"/>
    <w:rsid w:val="0008596B"/>
    <w:rsid w:val="000873D7"/>
    <w:rsid w:val="00094592"/>
    <w:rsid w:val="000D7F9D"/>
    <w:rsid w:val="000E6B26"/>
    <w:rsid w:val="000F355B"/>
    <w:rsid w:val="000F6EA7"/>
    <w:rsid w:val="00107DBC"/>
    <w:rsid w:val="0013795B"/>
    <w:rsid w:val="00142BD8"/>
    <w:rsid w:val="001604B6"/>
    <w:rsid w:val="001656A4"/>
    <w:rsid w:val="001739B3"/>
    <w:rsid w:val="0019423C"/>
    <w:rsid w:val="001979A1"/>
    <w:rsid w:val="001A7DCC"/>
    <w:rsid w:val="001B562B"/>
    <w:rsid w:val="001B64E6"/>
    <w:rsid w:val="001E1C1A"/>
    <w:rsid w:val="001F133D"/>
    <w:rsid w:val="001F2B06"/>
    <w:rsid w:val="00200D26"/>
    <w:rsid w:val="002017EA"/>
    <w:rsid w:val="00240055"/>
    <w:rsid w:val="00240882"/>
    <w:rsid w:val="00252539"/>
    <w:rsid w:val="002566AD"/>
    <w:rsid w:val="002809E5"/>
    <w:rsid w:val="002A3B3F"/>
    <w:rsid w:val="002C23A7"/>
    <w:rsid w:val="002E4271"/>
    <w:rsid w:val="00316FAE"/>
    <w:rsid w:val="0032261C"/>
    <w:rsid w:val="00330888"/>
    <w:rsid w:val="00350C28"/>
    <w:rsid w:val="003A1BAB"/>
    <w:rsid w:val="003C102F"/>
    <w:rsid w:val="003C587E"/>
    <w:rsid w:val="003D0F09"/>
    <w:rsid w:val="003E573E"/>
    <w:rsid w:val="0041092F"/>
    <w:rsid w:val="00432280"/>
    <w:rsid w:val="00437772"/>
    <w:rsid w:val="00442490"/>
    <w:rsid w:val="004530EB"/>
    <w:rsid w:val="00476A7A"/>
    <w:rsid w:val="004A25F6"/>
    <w:rsid w:val="004E1A02"/>
    <w:rsid w:val="005061FF"/>
    <w:rsid w:val="00531357"/>
    <w:rsid w:val="00531BF8"/>
    <w:rsid w:val="005526F4"/>
    <w:rsid w:val="00561CF7"/>
    <w:rsid w:val="005A1FFE"/>
    <w:rsid w:val="005A604E"/>
    <w:rsid w:val="005C5C49"/>
    <w:rsid w:val="00616F93"/>
    <w:rsid w:val="006468FD"/>
    <w:rsid w:val="00647F0E"/>
    <w:rsid w:val="006618EB"/>
    <w:rsid w:val="0066506C"/>
    <w:rsid w:val="00673F32"/>
    <w:rsid w:val="00683AF9"/>
    <w:rsid w:val="00686D4F"/>
    <w:rsid w:val="00697EBC"/>
    <w:rsid w:val="006A09B2"/>
    <w:rsid w:val="006B1DF1"/>
    <w:rsid w:val="006B4F2A"/>
    <w:rsid w:val="006C0036"/>
    <w:rsid w:val="006C4FB0"/>
    <w:rsid w:val="006E1377"/>
    <w:rsid w:val="007065DB"/>
    <w:rsid w:val="00765A72"/>
    <w:rsid w:val="00784879"/>
    <w:rsid w:val="007908A3"/>
    <w:rsid w:val="0079211C"/>
    <w:rsid w:val="007A2D15"/>
    <w:rsid w:val="007B74CE"/>
    <w:rsid w:val="007B768C"/>
    <w:rsid w:val="007E2377"/>
    <w:rsid w:val="007F556C"/>
    <w:rsid w:val="00815954"/>
    <w:rsid w:val="00865C81"/>
    <w:rsid w:val="0088413E"/>
    <w:rsid w:val="008A45D5"/>
    <w:rsid w:val="008E0C98"/>
    <w:rsid w:val="008E1882"/>
    <w:rsid w:val="008F546F"/>
    <w:rsid w:val="00903430"/>
    <w:rsid w:val="00921C70"/>
    <w:rsid w:val="00946EF2"/>
    <w:rsid w:val="009514BF"/>
    <w:rsid w:val="00973002"/>
    <w:rsid w:val="00973E8C"/>
    <w:rsid w:val="00991DEB"/>
    <w:rsid w:val="009A2EF4"/>
    <w:rsid w:val="009D2F30"/>
    <w:rsid w:val="009E4EB2"/>
    <w:rsid w:val="00A05A18"/>
    <w:rsid w:val="00A061F5"/>
    <w:rsid w:val="00A21B12"/>
    <w:rsid w:val="00A241C5"/>
    <w:rsid w:val="00A36A94"/>
    <w:rsid w:val="00A462CF"/>
    <w:rsid w:val="00A54067"/>
    <w:rsid w:val="00A5422A"/>
    <w:rsid w:val="00A54E03"/>
    <w:rsid w:val="00A71416"/>
    <w:rsid w:val="00AB1F55"/>
    <w:rsid w:val="00AC3E86"/>
    <w:rsid w:val="00AC76FF"/>
    <w:rsid w:val="00AD1174"/>
    <w:rsid w:val="00AD5808"/>
    <w:rsid w:val="00AF750B"/>
    <w:rsid w:val="00B04684"/>
    <w:rsid w:val="00B04F3C"/>
    <w:rsid w:val="00B2181C"/>
    <w:rsid w:val="00B24ABF"/>
    <w:rsid w:val="00B35983"/>
    <w:rsid w:val="00B56BE5"/>
    <w:rsid w:val="00B622D0"/>
    <w:rsid w:val="00B62C24"/>
    <w:rsid w:val="00B71043"/>
    <w:rsid w:val="00B7412B"/>
    <w:rsid w:val="00B7698E"/>
    <w:rsid w:val="00B91318"/>
    <w:rsid w:val="00C14CF3"/>
    <w:rsid w:val="00C2035D"/>
    <w:rsid w:val="00C80E87"/>
    <w:rsid w:val="00C83214"/>
    <w:rsid w:val="00CA3D80"/>
    <w:rsid w:val="00CA5218"/>
    <w:rsid w:val="00CB2A4B"/>
    <w:rsid w:val="00CD7CA1"/>
    <w:rsid w:val="00D27125"/>
    <w:rsid w:val="00D272D9"/>
    <w:rsid w:val="00D40CF8"/>
    <w:rsid w:val="00D60396"/>
    <w:rsid w:val="00DA207C"/>
    <w:rsid w:val="00DB3AB4"/>
    <w:rsid w:val="00DD50CF"/>
    <w:rsid w:val="00DD5E9D"/>
    <w:rsid w:val="00DE26CE"/>
    <w:rsid w:val="00DF0982"/>
    <w:rsid w:val="00E240F3"/>
    <w:rsid w:val="00E4275F"/>
    <w:rsid w:val="00E642EA"/>
    <w:rsid w:val="00E80E49"/>
    <w:rsid w:val="00E81988"/>
    <w:rsid w:val="00E83583"/>
    <w:rsid w:val="00EA7D55"/>
    <w:rsid w:val="00EC3542"/>
    <w:rsid w:val="00ED379A"/>
    <w:rsid w:val="00ED7287"/>
    <w:rsid w:val="00EF6FC4"/>
    <w:rsid w:val="00EF72A8"/>
    <w:rsid w:val="00F05A80"/>
    <w:rsid w:val="00F3083B"/>
    <w:rsid w:val="00F4221E"/>
    <w:rsid w:val="00F51A88"/>
    <w:rsid w:val="00F70B31"/>
    <w:rsid w:val="00F7358E"/>
    <w:rsid w:val="00F854F1"/>
    <w:rsid w:val="00F90027"/>
    <w:rsid w:val="00FA2FCC"/>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7</cp:revision>
  <cp:lastPrinted>2021-05-27T16:36:00Z</cp:lastPrinted>
  <dcterms:created xsi:type="dcterms:W3CDTF">2025-12-03T16:51:00Z</dcterms:created>
  <dcterms:modified xsi:type="dcterms:W3CDTF">2025-12-03T18:24:00Z</dcterms:modified>
</cp:coreProperties>
</file>