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CD9C" w14:textId="3971D243" w:rsidR="00F70B31" w:rsidRPr="00B81A1E" w:rsidRDefault="00F70B31" w:rsidP="00316FAE">
      <w:pPr>
        <w:rPr>
          <w:rFonts w:ascii="Arial" w:eastAsia="Calibri" w:hAnsi="Arial" w:cs="Arial"/>
          <w:b/>
        </w:rPr>
      </w:pPr>
    </w:p>
    <w:p w14:paraId="7E909DC5" w14:textId="57A57AC0" w:rsidR="00B71043" w:rsidRPr="00B81A1E" w:rsidRDefault="00F70B31" w:rsidP="001B1A42">
      <w:pPr>
        <w:tabs>
          <w:tab w:val="left" w:pos="900"/>
        </w:tabs>
        <w:rPr>
          <w:rFonts w:ascii="Arial" w:hAnsi="Arial" w:cs="Arial"/>
          <w:b/>
          <w:bCs/>
        </w:rPr>
      </w:pPr>
      <w:r w:rsidRPr="00B81A1E">
        <w:rPr>
          <w:rFonts w:ascii="Arial" w:hAnsi="Arial" w:cs="Arial"/>
          <w:b/>
          <w:bCs/>
        </w:rPr>
        <w:t>T</w:t>
      </w:r>
      <w:r w:rsidR="00DD50CF" w:rsidRPr="00B81A1E">
        <w:rPr>
          <w:rFonts w:ascii="Arial" w:hAnsi="Arial" w:cs="Arial"/>
          <w:b/>
          <w:bCs/>
        </w:rPr>
        <w:t>o</w:t>
      </w:r>
      <w:r w:rsidRPr="00B81A1E">
        <w:rPr>
          <w:rFonts w:ascii="Arial" w:hAnsi="Arial" w:cs="Arial"/>
          <w:b/>
          <w:bCs/>
        </w:rPr>
        <w:t xml:space="preserve">: </w:t>
      </w:r>
      <w:r w:rsidR="001B1A42">
        <w:rPr>
          <w:rFonts w:ascii="Arial" w:hAnsi="Arial" w:cs="Arial"/>
          <w:b/>
          <w:bCs/>
        </w:rPr>
        <w:tab/>
      </w:r>
      <w:r w:rsidR="00CB60F3" w:rsidRPr="00B81A1E">
        <w:rPr>
          <w:rFonts w:ascii="Arial" w:hAnsi="Arial" w:cs="Arial"/>
          <w:b/>
          <w:bCs/>
        </w:rPr>
        <w:t xml:space="preserve">Dartmouth Health providers </w:t>
      </w:r>
    </w:p>
    <w:p w14:paraId="4E291313" w14:textId="03BCD6FF" w:rsidR="00F70B31" w:rsidRPr="00B81A1E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B81A1E">
        <w:rPr>
          <w:rFonts w:ascii="Arial" w:hAnsi="Arial" w:cs="Arial"/>
          <w:b/>
          <w:bCs/>
        </w:rPr>
        <w:t xml:space="preserve">       </w:t>
      </w:r>
    </w:p>
    <w:p w14:paraId="30B236A6" w14:textId="694845DC" w:rsidR="00CB60F3" w:rsidRPr="00B81A1E" w:rsidRDefault="00F70B31" w:rsidP="00CB60F3">
      <w:pPr>
        <w:outlineLvl w:val="0"/>
        <w:rPr>
          <w:rFonts w:ascii="Arial" w:hAnsi="Arial" w:cs="Arial"/>
        </w:rPr>
      </w:pPr>
      <w:r w:rsidRPr="00B81A1E">
        <w:rPr>
          <w:rFonts w:ascii="Arial" w:hAnsi="Arial" w:cs="Arial"/>
          <w:b/>
          <w:bCs/>
        </w:rPr>
        <w:t>F</w:t>
      </w:r>
      <w:r w:rsidR="00DD50CF" w:rsidRPr="00B81A1E">
        <w:rPr>
          <w:rFonts w:ascii="Arial" w:hAnsi="Arial" w:cs="Arial"/>
          <w:b/>
          <w:bCs/>
        </w:rPr>
        <w:t>rom</w:t>
      </w:r>
      <w:r w:rsidRPr="00B81A1E">
        <w:rPr>
          <w:rFonts w:ascii="Arial" w:hAnsi="Arial" w:cs="Arial"/>
          <w:b/>
          <w:bCs/>
        </w:rPr>
        <w:t xml:space="preserve">:   </w:t>
      </w:r>
      <w:r w:rsidR="001B1A42">
        <w:rPr>
          <w:rFonts w:ascii="Arial" w:hAnsi="Arial" w:cs="Arial"/>
          <w:b/>
          <w:bCs/>
        </w:rPr>
        <w:t xml:space="preserve"> </w:t>
      </w:r>
      <w:r w:rsidR="00CB60F3" w:rsidRPr="00B81A1E">
        <w:rPr>
          <w:rFonts w:ascii="Arial" w:hAnsi="Arial" w:cs="Arial"/>
        </w:rPr>
        <w:t xml:space="preserve">Wahab A. Khan, PhD, – CGAT Associate Director/Director, </w:t>
      </w:r>
      <w:r w:rsidR="00194B09" w:rsidRPr="00B81A1E">
        <w:rPr>
          <w:rFonts w:ascii="Arial" w:hAnsi="Arial" w:cs="Arial"/>
        </w:rPr>
        <w:t>Cytogenetic</w:t>
      </w:r>
      <w:r w:rsidR="00194B09">
        <w:rPr>
          <w:rFonts w:ascii="Arial" w:hAnsi="Arial" w:cs="Arial"/>
        </w:rPr>
        <w:t>/</w:t>
      </w:r>
      <w:r w:rsidR="00CB60F3" w:rsidRPr="00B81A1E">
        <w:rPr>
          <w:rFonts w:ascii="Arial" w:hAnsi="Arial" w:cs="Arial"/>
        </w:rPr>
        <w:t xml:space="preserve">Molecular Genetics </w:t>
      </w:r>
    </w:p>
    <w:p w14:paraId="3FE75A04" w14:textId="739609A1" w:rsidR="00CB60F3" w:rsidRPr="00B81A1E" w:rsidRDefault="00CB60F3" w:rsidP="00CB60F3">
      <w:pPr>
        <w:ind w:left="720"/>
        <w:outlineLvl w:val="0"/>
        <w:rPr>
          <w:rFonts w:ascii="Arial" w:hAnsi="Arial" w:cs="Arial"/>
        </w:rPr>
      </w:pPr>
      <w:r w:rsidRPr="00B81A1E">
        <w:rPr>
          <w:rFonts w:ascii="Arial" w:hAnsi="Arial" w:cs="Arial"/>
        </w:rPr>
        <w:t xml:space="preserve">  </w:t>
      </w:r>
      <w:r w:rsidR="0056119F">
        <w:rPr>
          <w:rFonts w:ascii="Arial" w:hAnsi="Arial" w:cs="Arial"/>
        </w:rPr>
        <w:t xml:space="preserve"> </w:t>
      </w:r>
      <w:r w:rsidRPr="00B81A1E">
        <w:rPr>
          <w:rFonts w:ascii="Arial" w:hAnsi="Arial" w:cs="Arial"/>
        </w:rPr>
        <w:t>Laura J. Tafe, MD – CGAT Medical Director/Director, Molecular Oncology</w:t>
      </w:r>
    </w:p>
    <w:p w14:paraId="1DE4C873" w14:textId="42FE5D5C" w:rsidR="00CB60F3" w:rsidRPr="00B81A1E" w:rsidRDefault="00CB60F3" w:rsidP="00CB60F3">
      <w:pPr>
        <w:ind w:left="720"/>
        <w:outlineLvl w:val="0"/>
        <w:rPr>
          <w:rFonts w:ascii="Arial" w:hAnsi="Arial" w:cs="Arial"/>
        </w:rPr>
      </w:pPr>
      <w:r w:rsidRPr="00B81A1E">
        <w:rPr>
          <w:rFonts w:ascii="Arial" w:hAnsi="Arial" w:cs="Arial"/>
        </w:rPr>
        <w:t xml:space="preserve">   Lauren M. Wainman, PhD, Cytogenetics Supervisor</w:t>
      </w:r>
    </w:p>
    <w:p w14:paraId="18CDA4AF" w14:textId="2E5C7C8E" w:rsidR="00F70B31" w:rsidRPr="00B81A1E" w:rsidRDefault="00CB60F3" w:rsidP="00CB60F3">
      <w:pPr>
        <w:ind w:firstLine="720"/>
        <w:outlineLvl w:val="0"/>
        <w:rPr>
          <w:rFonts w:ascii="Arial" w:hAnsi="Arial" w:cs="Arial"/>
        </w:rPr>
      </w:pPr>
      <w:r w:rsidRPr="00B81A1E">
        <w:rPr>
          <w:rFonts w:ascii="Arial" w:hAnsi="Arial" w:cs="Arial"/>
        </w:rPr>
        <w:t xml:space="preserve">   Department of Pathology and Laboratory Medicine</w:t>
      </w:r>
    </w:p>
    <w:p w14:paraId="24338CD1" w14:textId="5B4EBF2D" w:rsidR="00F70B31" w:rsidRPr="00B81A1E" w:rsidRDefault="00F70B31" w:rsidP="00F70B31">
      <w:pPr>
        <w:rPr>
          <w:rFonts w:ascii="Arial" w:hAnsi="Arial" w:cs="Arial"/>
          <w:b/>
          <w:bCs/>
        </w:rPr>
      </w:pPr>
      <w:r w:rsidRPr="00B81A1E">
        <w:rPr>
          <w:rFonts w:ascii="Arial" w:hAnsi="Arial" w:cs="Arial"/>
          <w:b/>
          <w:bCs/>
        </w:rPr>
        <w:t xml:space="preserve">                </w:t>
      </w:r>
    </w:p>
    <w:p w14:paraId="0E33DFBC" w14:textId="14ACF07A" w:rsidR="00B71043" w:rsidRPr="00B81A1E" w:rsidRDefault="00F70B31" w:rsidP="00F70B31">
      <w:pPr>
        <w:rPr>
          <w:rFonts w:ascii="Arial" w:hAnsi="Arial" w:cs="Arial"/>
          <w:b/>
          <w:bCs/>
        </w:rPr>
      </w:pPr>
      <w:r w:rsidRPr="00B81A1E">
        <w:rPr>
          <w:rFonts w:ascii="Arial" w:hAnsi="Arial" w:cs="Arial"/>
          <w:b/>
          <w:bCs/>
        </w:rPr>
        <w:t>Date:</w:t>
      </w:r>
      <w:r w:rsidR="00CB60F3" w:rsidRPr="00B81A1E">
        <w:rPr>
          <w:rFonts w:ascii="Arial" w:hAnsi="Arial" w:cs="Arial"/>
          <w:b/>
          <w:bCs/>
        </w:rPr>
        <w:t xml:space="preserve">     </w:t>
      </w:r>
      <w:r w:rsidR="00CB60F3" w:rsidRPr="00B81A1E">
        <w:rPr>
          <w:rFonts w:ascii="Arial" w:hAnsi="Arial" w:cs="Arial"/>
        </w:rPr>
        <w:t>Dec</w:t>
      </w:r>
      <w:r w:rsidR="008610C9">
        <w:rPr>
          <w:rFonts w:ascii="Arial" w:hAnsi="Arial" w:cs="Arial"/>
        </w:rPr>
        <w:t>ember</w:t>
      </w:r>
      <w:r w:rsidR="00CB60F3" w:rsidRPr="00B81A1E">
        <w:rPr>
          <w:rFonts w:ascii="Arial" w:hAnsi="Arial" w:cs="Arial"/>
        </w:rPr>
        <w:t xml:space="preserve"> </w:t>
      </w:r>
      <w:r w:rsidR="004B64BE">
        <w:rPr>
          <w:rFonts w:ascii="Arial" w:hAnsi="Arial" w:cs="Arial"/>
        </w:rPr>
        <w:t>8</w:t>
      </w:r>
      <w:r w:rsidR="00CB60F3" w:rsidRPr="00B81A1E">
        <w:rPr>
          <w:rFonts w:ascii="Arial" w:hAnsi="Arial" w:cs="Arial"/>
        </w:rPr>
        <w:t>, 2025</w:t>
      </w:r>
    </w:p>
    <w:p w14:paraId="68ADED17" w14:textId="0D01840F" w:rsidR="00F70B31" w:rsidRPr="00B81A1E" w:rsidRDefault="00F70B31" w:rsidP="00F70B31">
      <w:pPr>
        <w:rPr>
          <w:rFonts w:ascii="Arial" w:hAnsi="Arial" w:cs="Arial"/>
          <w:b/>
          <w:bCs/>
        </w:rPr>
      </w:pPr>
      <w:r w:rsidRPr="00B81A1E">
        <w:rPr>
          <w:rFonts w:ascii="Arial" w:hAnsi="Arial" w:cs="Arial"/>
          <w:b/>
          <w:bCs/>
        </w:rPr>
        <w:t xml:space="preserve">      </w:t>
      </w:r>
    </w:p>
    <w:p w14:paraId="326C07D9" w14:textId="286DC90C" w:rsidR="008C219F" w:rsidRPr="00B81A1E" w:rsidRDefault="008C219F" w:rsidP="008C219F">
      <w:pPr>
        <w:rPr>
          <w:rFonts w:ascii="Arial" w:hAnsi="Arial" w:cs="Arial"/>
          <w:b/>
          <w:bCs/>
        </w:rPr>
      </w:pPr>
      <w:r w:rsidRPr="00B81A1E">
        <w:rPr>
          <w:rFonts w:ascii="Arial" w:hAnsi="Arial" w:cs="Arial"/>
          <w:b/>
          <w:bCs/>
        </w:rPr>
        <w:t>Re:        </w:t>
      </w:r>
      <w:r>
        <w:rPr>
          <w:rFonts w:ascii="Arial" w:hAnsi="Arial" w:cs="Arial"/>
          <w:b/>
          <w:bCs/>
        </w:rPr>
        <w:t xml:space="preserve">Acute Lymphoblastic Leukemia (T-ALL, B-ALL) work up with </w:t>
      </w:r>
      <w:r w:rsidRPr="00B81A1E">
        <w:rPr>
          <w:rFonts w:ascii="Arial" w:hAnsi="Arial" w:cs="Arial"/>
          <w:b/>
          <w:bCs/>
        </w:rPr>
        <w:t>Digital Karyotyping using Optical Genome Mapping</w:t>
      </w:r>
    </w:p>
    <w:p w14:paraId="00D4F2D3" w14:textId="77777777" w:rsidR="006C0036" w:rsidRPr="00B81A1E" w:rsidRDefault="006C0036" w:rsidP="00CD7CA1">
      <w:pPr>
        <w:ind w:right="900"/>
        <w:rPr>
          <w:rFonts w:ascii="Arial" w:hAnsi="Arial" w:cs="Arial"/>
          <w:sz w:val="22"/>
        </w:rPr>
      </w:pPr>
    </w:p>
    <w:p w14:paraId="7F8383E3" w14:textId="77777777" w:rsidR="008C219F" w:rsidRPr="00B81A1E" w:rsidRDefault="008C219F" w:rsidP="008C219F">
      <w:pPr>
        <w:ind w:right="900"/>
        <w:rPr>
          <w:rFonts w:ascii="Arial" w:hAnsi="Arial" w:cs="Arial"/>
          <w:b/>
          <w:bCs/>
        </w:rPr>
      </w:pPr>
      <w:r w:rsidRPr="00B81A1E">
        <w:rPr>
          <w:rFonts w:ascii="Arial" w:hAnsi="Arial" w:cs="Arial"/>
          <w:b/>
          <w:bCs/>
        </w:rPr>
        <w:t>What is changing?</w:t>
      </w:r>
    </w:p>
    <w:p w14:paraId="7367A04F" w14:textId="77777777" w:rsidR="008C219F" w:rsidRDefault="008C219F" w:rsidP="008C219F">
      <w:pPr>
        <w:ind w:right="900"/>
        <w:jc w:val="both"/>
        <w:rPr>
          <w:rFonts w:ascii="Arial" w:hAnsi="Arial" w:cs="Arial"/>
        </w:rPr>
      </w:pPr>
      <w:r w:rsidRPr="00B81A1E">
        <w:rPr>
          <w:rFonts w:ascii="Arial" w:hAnsi="Arial" w:cs="Arial"/>
        </w:rPr>
        <w:t>Effective immediately, the DH Clinical Cytogenetics Laboratory</w:t>
      </w:r>
      <w:r>
        <w:rPr>
          <w:rFonts w:ascii="Arial" w:hAnsi="Arial" w:cs="Arial"/>
        </w:rPr>
        <w:t>,</w:t>
      </w:r>
      <w:r w:rsidRPr="00B81A1E">
        <w:rPr>
          <w:rFonts w:ascii="Arial" w:hAnsi="Arial" w:cs="Arial"/>
        </w:rPr>
        <w:t xml:space="preserve"> under the </w:t>
      </w:r>
      <w:r>
        <w:rPr>
          <w:rFonts w:ascii="Arial" w:hAnsi="Arial" w:cs="Arial"/>
        </w:rPr>
        <w:t xml:space="preserve">Laboratory for </w:t>
      </w:r>
      <w:r w:rsidRPr="00B81A1E">
        <w:rPr>
          <w:rFonts w:ascii="Arial" w:hAnsi="Arial" w:cs="Arial"/>
        </w:rPr>
        <w:t>Clinical Genomics and Advanced Technology (CGAT)</w:t>
      </w:r>
      <w:r>
        <w:rPr>
          <w:rFonts w:ascii="Arial" w:hAnsi="Arial" w:cs="Arial"/>
        </w:rPr>
        <w:t>,</w:t>
      </w:r>
      <w:r w:rsidRPr="00B81A1E">
        <w:rPr>
          <w:rFonts w:ascii="Arial" w:hAnsi="Arial" w:cs="Arial"/>
        </w:rPr>
        <w:t xml:space="preserve"> provides in-house Digital Karyotyping using optical genome mapping (OGM) on </w:t>
      </w:r>
      <w:r>
        <w:rPr>
          <w:rFonts w:ascii="Arial" w:hAnsi="Arial" w:cs="Arial"/>
          <w:b/>
          <w:bCs/>
        </w:rPr>
        <w:t xml:space="preserve">Acute </w:t>
      </w:r>
      <w:r w:rsidRPr="00B81A1E">
        <w:rPr>
          <w:rFonts w:ascii="Arial" w:hAnsi="Arial" w:cs="Arial"/>
          <w:b/>
          <w:bCs/>
        </w:rPr>
        <w:t>Lymphoblastic Leukemia (ALL) cases</w:t>
      </w:r>
      <w:r w:rsidRPr="00B81A1E">
        <w:rPr>
          <w:rFonts w:ascii="Arial" w:hAnsi="Arial" w:cs="Arial"/>
        </w:rPr>
        <w:t xml:space="preserve"> (T-ALL, B-ALL)</w:t>
      </w:r>
      <w:r>
        <w:rPr>
          <w:rFonts w:ascii="Arial" w:hAnsi="Arial" w:cs="Arial"/>
        </w:rPr>
        <w:t xml:space="preserve"> as well as certain circulating mature T-cell malignancies (T-prolymphocytic leukemia)</w:t>
      </w:r>
      <w:r w:rsidRPr="00B81A1E">
        <w:rPr>
          <w:rFonts w:ascii="Arial" w:hAnsi="Arial" w:cs="Arial"/>
        </w:rPr>
        <w:t xml:space="preserve"> referred to Cytogenetics. </w:t>
      </w:r>
    </w:p>
    <w:p w14:paraId="697DF8D9" w14:textId="77777777" w:rsidR="008C219F" w:rsidRDefault="008C219F" w:rsidP="008C219F">
      <w:pPr>
        <w:ind w:right="900"/>
        <w:jc w:val="both"/>
        <w:rPr>
          <w:rFonts w:ascii="Arial" w:hAnsi="Arial" w:cs="Arial"/>
        </w:rPr>
      </w:pPr>
      <w:r w:rsidRPr="00B81A1E">
        <w:rPr>
          <w:rFonts w:ascii="Arial" w:hAnsi="Arial" w:cs="Arial"/>
        </w:rPr>
        <w:t>OGM is a DNA mapping technology that uses fluorescent signals to resolve high-resolution genomic structures both at the chromosomal and gene level (</w:t>
      </w:r>
      <w:hyperlink r:id="rId6" w:history="1">
        <w:r w:rsidRPr="00B81A1E">
          <w:rPr>
            <w:rStyle w:val="Hyperlink"/>
            <w:rFonts w:ascii="Arial" w:hAnsi="Arial" w:cs="Arial"/>
          </w:rPr>
          <w:t>https://www.cap.org/member-resources/articles/optical-genome-mapping-a-tool-with-significant-potential-from-discovery-to-diagnostics</w:t>
        </w:r>
      </w:hyperlink>
      <w:r w:rsidRPr="00B81A1E">
        <w:rPr>
          <w:rFonts w:ascii="Arial" w:hAnsi="Arial" w:cs="Arial"/>
        </w:rPr>
        <w:t xml:space="preserve"> ). </w:t>
      </w:r>
      <w:r>
        <w:rPr>
          <w:rFonts w:ascii="Arial" w:hAnsi="Arial" w:cs="Arial"/>
        </w:rPr>
        <w:t>Final r</w:t>
      </w:r>
      <w:r w:rsidRPr="00B81A1E">
        <w:rPr>
          <w:rFonts w:ascii="Arial" w:hAnsi="Arial" w:cs="Arial"/>
        </w:rPr>
        <w:t>eport</w:t>
      </w:r>
      <w:r>
        <w:rPr>
          <w:rFonts w:ascii="Arial" w:hAnsi="Arial" w:cs="Arial"/>
        </w:rPr>
        <w:t>s</w:t>
      </w:r>
      <w:r w:rsidRPr="00B81A1E">
        <w:rPr>
          <w:rFonts w:ascii="Arial" w:hAnsi="Arial" w:cs="Arial"/>
        </w:rPr>
        <w:t xml:space="preserve"> will file under the </w:t>
      </w:r>
      <w:r>
        <w:rPr>
          <w:rFonts w:ascii="Arial" w:hAnsi="Arial" w:cs="Arial"/>
        </w:rPr>
        <w:t>C</w:t>
      </w:r>
      <w:r w:rsidRPr="00B81A1E">
        <w:rPr>
          <w:rFonts w:ascii="Arial" w:hAnsi="Arial" w:cs="Arial"/>
        </w:rPr>
        <w:t xml:space="preserve">ytogenetics section – Digital Karyotyping </w:t>
      </w:r>
      <w:r>
        <w:rPr>
          <w:rFonts w:ascii="Arial" w:hAnsi="Arial" w:cs="Arial"/>
        </w:rPr>
        <w:t>in Epic</w:t>
      </w:r>
      <w:r w:rsidRPr="00B81A1E">
        <w:rPr>
          <w:rFonts w:ascii="Arial" w:hAnsi="Arial" w:cs="Arial"/>
        </w:rPr>
        <w:t xml:space="preserve">. </w:t>
      </w:r>
    </w:p>
    <w:p w14:paraId="775B1498" w14:textId="77777777" w:rsidR="001173C1" w:rsidRPr="00B81A1E" w:rsidRDefault="001173C1" w:rsidP="00B81A1E">
      <w:pPr>
        <w:ind w:right="900"/>
        <w:jc w:val="both"/>
        <w:rPr>
          <w:rFonts w:ascii="Arial" w:hAnsi="Arial" w:cs="Arial"/>
        </w:rPr>
      </w:pPr>
    </w:p>
    <w:p w14:paraId="5FD950A2" w14:textId="4152D750" w:rsidR="00CB60F3" w:rsidRPr="00B81A1E" w:rsidRDefault="001173C1" w:rsidP="00CB60F3">
      <w:pPr>
        <w:ind w:right="900"/>
        <w:rPr>
          <w:rFonts w:ascii="Arial" w:hAnsi="Arial" w:cs="Arial"/>
        </w:rPr>
      </w:pPr>
      <w:r w:rsidRPr="00B81A1E">
        <w:rPr>
          <w:rFonts w:ascii="Arial" w:hAnsi="Arial" w:cs="Arial"/>
          <w:noProof/>
        </w:rPr>
        <w:drawing>
          <wp:inline distT="0" distB="0" distL="0" distR="0" wp14:anchorId="0B4D734D" wp14:editId="4A25D635">
            <wp:extent cx="1801504" cy="2188622"/>
            <wp:effectExtent l="0" t="0" r="825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34"/>
                    <a:stretch/>
                  </pic:blipFill>
                  <pic:spPr bwMode="auto">
                    <a:xfrm>
                      <a:off x="0" y="0"/>
                      <a:ext cx="1812758" cy="220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7B02C4" w14:textId="77777777" w:rsidR="00CB60F3" w:rsidRPr="00B81A1E" w:rsidRDefault="00CB60F3" w:rsidP="00CB60F3">
      <w:pPr>
        <w:ind w:right="900"/>
        <w:rPr>
          <w:rFonts w:ascii="Arial" w:hAnsi="Arial" w:cs="Arial"/>
        </w:rPr>
      </w:pPr>
    </w:p>
    <w:p w14:paraId="2E22DBDB" w14:textId="77777777" w:rsidR="008C219F" w:rsidRPr="00B81A1E" w:rsidRDefault="008C219F" w:rsidP="008C219F">
      <w:pPr>
        <w:ind w:right="900"/>
        <w:rPr>
          <w:rFonts w:ascii="Arial" w:hAnsi="Arial" w:cs="Arial"/>
          <w:b/>
          <w:bCs/>
        </w:rPr>
      </w:pPr>
      <w:r w:rsidRPr="00B81A1E">
        <w:rPr>
          <w:rFonts w:ascii="Arial" w:hAnsi="Arial" w:cs="Arial"/>
          <w:b/>
          <w:bCs/>
        </w:rPr>
        <w:t xml:space="preserve">Why are we making this change? </w:t>
      </w:r>
    </w:p>
    <w:p w14:paraId="0A593455" w14:textId="77777777" w:rsidR="008C219F" w:rsidRPr="00B81A1E" w:rsidRDefault="008C219F" w:rsidP="008C219F">
      <w:pPr>
        <w:ind w:right="900"/>
        <w:jc w:val="both"/>
        <w:rPr>
          <w:rFonts w:ascii="Arial" w:hAnsi="Arial" w:cs="Arial"/>
        </w:rPr>
      </w:pPr>
      <w:r w:rsidRPr="00B81A1E">
        <w:rPr>
          <w:rFonts w:ascii="Arial" w:hAnsi="Arial" w:cs="Arial"/>
        </w:rPr>
        <w:t>OGM Digital Karyotyping will allow expansion of testing</w:t>
      </w:r>
      <w:r>
        <w:rPr>
          <w:rFonts w:ascii="Arial" w:hAnsi="Arial" w:cs="Arial"/>
        </w:rPr>
        <w:t xml:space="preserve"> for ALL cases </w:t>
      </w:r>
      <w:r w:rsidRPr="00B81A1E">
        <w:rPr>
          <w:rFonts w:ascii="Arial" w:hAnsi="Arial" w:cs="Arial"/>
        </w:rPr>
        <w:t>to the set of NCCN/WHO</w:t>
      </w:r>
      <w:r w:rsidRPr="00B81A1E">
        <w:rPr>
          <w:rFonts w:ascii="Cambria Math" w:hAnsi="Cambria Math" w:cs="Cambria Math"/>
        </w:rPr>
        <w:t>‑</w:t>
      </w:r>
      <w:r w:rsidRPr="00B81A1E">
        <w:rPr>
          <w:rFonts w:ascii="Arial" w:hAnsi="Arial" w:cs="Arial"/>
        </w:rPr>
        <w:t>recognized ALL</w:t>
      </w:r>
      <w:r w:rsidRPr="00B81A1E">
        <w:rPr>
          <w:rFonts w:ascii="Cambria Math" w:hAnsi="Cambria Math" w:cs="Cambria Math"/>
        </w:rPr>
        <w:t>‑</w:t>
      </w:r>
      <w:r w:rsidRPr="00B81A1E">
        <w:rPr>
          <w:rFonts w:ascii="Arial" w:hAnsi="Arial" w:cs="Arial"/>
        </w:rPr>
        <w:t>associated structural lesions</w:t>
      </w:r>
      <w:r>
        <w:rPr>
          <w:rFonts w:ascii="Arial" w:hAnsi="Arial" w:cs="Arial"/>
        </w:rPr>
        <w:t>,</w:t>
      </w:r>
      <w:r w:rsidRPr="00B81A1E">
        <w:rPr>
          <w:rFonts w:ascii="Arial" w:hAnsi="Arial" w:cs="Arial"/>
        </w:rPr>
        <w:t xml:space="preserve"> including relatively recent entities such as DUX4</w:t>
      </w:r>
      <w:r w:rsidRPr="00B81A1E">
        <w:rPr>
          <w:rFonts w:ascii="Cambria Math" w:hAnsi="Cambria Math" w:cs="Cambria Math"/>
        </w:rPr>
        <w:t>‑</w:t>
      </w:r>
      <w:r w:rsidRPr="00B81A1E">
        <w:rPr>
          <w:rFonts w:ascii="Arial" w:hAnsi="Arial" w:cs="Arial"/>
        </w:rPr>
        <w:t>rearranged, MEF2D</w:t>
      </w:r>
      <w:r w:rsidRPr="00B81A1E">
        <w:rPr>
          <w:rFonts w:ascii="Cambria Math" w:hAnsi="Cambria Math" w:cs="Cambria Math"/>
        </w:rPr>
        <w:t>‑</w:t>
      </w:r>
      <w:r w:rsidRPr="00B81A1E">
        <w:rPr>
          <w:rFonts w:ascii="Arial" w:hAnsi="Arial" w:cs="Arial"/>
        </w:rPr>
        <w:t>rearranged, ZNF384</w:t>
      </w:r>
      <w:r w:rsidRPr="00B81A1E">
        <w:rPr>
          <w:rFonts w:ascii="Cambria Math" w:hAnsi="Cambria Math" w:cs="Cambria Math"/>
        </w:rPr>
        <w:t>‑</w:t>
      </w:r>
      <w:r w:rsidRPr="00B81A1E">
        <w:rPr>
          <w:rFonts w:ascii="Arial" w:hAnsi="Arial" w:cs="Arial"/>
        </w:rPr>
        <w:t>rearranged, PAX5</w:t>
      </w:r>
      <w:r w:rsidRPr="00B81A1E">
        <w:rPr>
          <w:rFonts w:ascii="Cambria Math" w:hAnsi="Cambria Math" w:cs="Cambria Math"/>
        </w:rPr>
        <w:t>‑</w:t>
      </w:r>
      <w:r w:rsidRPr="00B81A1E">
        <w:rPr>
          <w:rFonts w:ascii="Arial" w:hAnsi="Arial" w:cs="Arial"/>
        </w:rPr>
        <w:t>altered, and Ph</w:t>
      </w:r>
      <w:r w:rsidRPr="00B81A1E">
        <w:rPr>
          <w:rFonts w:ascii="Cambria Math" w:hAnsi="Cambria Math" w:cs="Cambria Math"/>
        </w:rPr>
        <w:t>‑</w:t>
      </w:r>
      <w:r w:rsidRPr="00B81A1E">
        <w:rPr>
          <w:rFonts w:ascii="Arial" w:hAnsi="Arial" w:cs="Arial"/>
        </w:rPr>
        <w:t>like ALL</w:t>
      </w:r>
      <w:r>
        <w:rPr>
          <w:rFonts w:ascii="Arial" w:hAnsi="Arial" w:cs="Arial"/>
        </w:rPr>
        <w:t xml:space="preserve">, </w:t>
      </w:r>
      <w:r w:rsidRPr="00B81A1E">
        <w:rPr>
          <w:rFonts w:ascii="Arial" w:hAnsi="Arial" w:cs="Arial"/>
        </w:rPr>
        <w:t>while simultaneously surveying pan</w:t>
      </w:r>
      <w:r w:rsidRPr="00B81A1E">
        <w:rPr>
          <w:rFonts w:ascii="Cambria Math" w:hAnsi="Cambria Math" w:cs="Cambria Math"/>
        </w:rPr>
        <w:t>‑</w:t>
      </w:r>
      <w:r w:rsidRPr="00B81A1E">
        <w:rPr>
          <w:rFonts w:ascii="Arial" w:hAnsi="Arial" w:cs="Arial"/>
        </w:rPr>
        <w:t>hematologic chromosomal abnormalities that complements standard cytogenetic and genomic workflows</w:t>
      </w:r>
      <w:r>
        <w:rPr>
          <w:rFonts w:ascii="Arial" w:hAnsi="Arial" w:cs="Arial"/>
        </w:rPr>
        <w:t>.</w:t>
      </w:r>
    </w:p>
    <w:p w14:paraId="4D69A7A5" w14:textId="77777777" w:rsidR="002566AD" w:rsidRPr="00B81A1E" w:rsidRDefault="002566AD" w:rsidP="00F4221E">
      <w:pPr>
        <w:ind w:right="900"/>
        <w:rPr>
          <w:rFonts w:ascii="Arial" w:hAnsi="Arial" w:cs="Arial"/>
        </w:rPr>
      </w:pPr>
    </w:p>
    <w:p w14:paraId="3C263793" w14:textId="51C3C04E" w:rsidR="008F546F" w:rsidRPr="00B81A1E" w:rsidRDefault="00AD1174" w:rsidP="003A1BAB">
      <w:pPr>
        <w:ind w:right="900"/>
        <w:rPr>
          <w:rFonts w:ascii="Arial" w:hAnsi="Arial" w:cs="Arial"/>
          <w:b/>
        </w:rPr>
      </w:pPr>
      <w:r w:rsidRPr="00B81A1E">
        <w:rPr>
          <w:rFonts w:ascii="Arial" w:hAnsi="Arial" w:cs="Arial"/>
          <w:b/>
        </w:rPr>
        <w:t>F</w:t>
      </w:r>
      <w:r w:rsidR="006C0036" w:rsidRPr="00B81A1E">
        <w:rPr>
          <w:rFonts w:ascii="Arial" w:hAnsi="Arial" w:cs="Arial"/>
          <w:b/>
        </w:rPr>
        <w:t xml:space="preserve">or </w:t>
      </w:r>
      <w:r w:rsidR="00CB2A4B" w:rsidRPr="00B81A1E">
        <w:rPr>
          <w:rFonts w:ascii="Arial" w:hAnsi="Arial" w:cs="Arial"/>
          <w:b/>
        </w:rPr>
        <w:t xml:space="preserve">questions </w:t>
      </w:r>
      <w:r w:rsidR="00C14CF3" w:rsidRPr="00B81A1E">
        <w:rPr>
          <w:rFonts w:ascii="Arial" w:hAnsi="Arial" w:cs="Arial"/>
          <w:b/>
        </w:rPr>
        <w:t xml:space="preserve">or additional </w:t>
      </w:r>
      <w:r w:rsidR="005A1FFE" w:rsidRPr="00B81A1E">
        <w:rPr>
          <w:rFonts w:ascii="Arial" w:hAnsi="Arial" w:cs="Arial"/>
          <w:b/>
        </w:rPr>
        <w:t>information</w:t>
      </w:r>
      <w:r w:rsidRPr="00B81A1E">
        <w:rPr>
          <w:rFonts w:ascii="Arial" w:hAnsi="Arial" w:cs="Arial"/>
          <w:b/>
        </w:rPr>
        <w:t>, please contact</w:t>
      </w:r>
      <w:r w:rsidR="002566AD" w:rsidRPr="00B81A1E">
        <w:rPr>
          <w:rFonts w:ascii="Arial" w:hAnsi="Arial" w:cs="Arial"/>
          <w:b/>
        </w:rPr>
        <w:t>:</w:t>
      </w:r>
    </w:p>
    <w:p w14:paraId="7BAEFE96" w14:textId="66387368" w:rsidR="006C0036" w:rsidRPr="00B81A1E" w:rsidRDefault="006C0036" w:rsidP="003A1BAB">
      <w:pPr>
        <w:ind w:right="900"/>
        <w:rPr>
          <w:rFonts w:ascii="Arial" w:hAnsi="Arial" w:cs="Arial"/>
          <w:sz w:val="22"/>
        </w:rPr>
      </w:pPr>
    </w:p>
    <w:p w14:paraId="1EB05AD0" w14:textId="4C7DC4F7" w:rsidR="00991DEB" w:rsidRPr="00B81A1E" w:rsidRDefault="00000000" w:rsidP="003A1BAB">
      <w:pPr>
        <w:ind w:right="900"/>
        <w:rPr>
          <w:rFonts w:ascii="Arial" w:hAnsi="Arial" w:cs="Arial"/>
        </w:rPr>
      </w:pPr>
      <w:hyperlink r:id="rId9" w:history="1">
        <w:r w:rsidR="00A41501" w:rsidRPr="00B81A1E">
          <w:rPr>
            <w:rStyle w:val="Hyperlink"/>
            <w:rFonts w:ascii="Arial" w:hAnsi="Arial" w:cs="Arial"/>
          </w:rPr>
          <w:t>LABCYTOGEN@hitchcock.org</w:t>
        </w:r>
      </w:hyperlink>
      <w:r w:rsidR="004205A8" w:rsidRPr="00B81A1E">
        <w:rPr>
          <w:rFonts w:ascii="Arial" w:hAnsi="Arial" w:cs="Arial"/>
        </w:rPr>
        <w:t xml:space="preserve"> and/or our hemopathology team, Drs. Prabhjot Kaur, Jeremiah Karrs, and Liam Donnelly </w:t>
      </w:r>
    </w:p>
    <w:p w14:paraId="70FD9BE7" w14:textId="4C52D6A4" w:rsidR="00991DEB" w:rsidRPr="00B81A1E" w:rsidRDefault="00991DEB" w:rsidP="00B71043">
      <w:pPr>
        <w:ind w:left="-90" w:right="900"/>
        <w:rPr>
          <w:rFonts w:ascii="Arial" w:hAnsi="Arial" w:cs="Arial"/>
          <w:sz w:val="22"/>
        </w:rPr>
      </w:pPr>
    </w:p>
    <w:p w14:paraId="2520AE25" w14:textId="77777777" w:rsidR="00991DEB" w:rsidRPr="00B81A1E" w:rsidRDefault="00991DEB" w:rsidP="005526F4">
      <w:pPr>
        <w:ind w:right="900"/>
        <w:rPr>
          <w:rFonts w:ascii="Arial" w:hAnsi="Arial" w:cs="Arial"/>
          <w:sz w:val="22"/>
        </w:rPr>
      </w:pPr>
    </w:p>
    <w:sectPr w:rsidR="00991DEB" w:rsidRPr="00B81A1E" w:rsidSect="001B1A42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663" w:right="270" w:bottom="0" w:left="63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EF6A6" w14:textId="77777777" w:rsidR="00A22263" w:rsidRDefault="00A22263">
      <w:r>
        <w:separator/>
      </w:r>
    </w:p>
  </w:endnote>
  <w:endnote w:type="continuationSeparator" w:id="0">
    <w:p w14:paraId="34CAB6CC" w14:textId="77777777" w:rsidR="00A22263" w:rsidRDefault="00A2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FED69C08-1254-4959-8F2E-0B12B5D2AA86}"/>
    <w:embedBold r:id="rId2" w:fontKey="{1BA4B4C8-302D-497C-8F50-6EA84FAA380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EAA1424-6073-4393-8372-C5B732D52AB3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8" name="Picture 8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89592" w14:textId="77777777" w:rsidR="00A22263" w:rsidRDefault="00A22263">
      <w:r>
        <w:separator/>
      </w:r>
    </w:p>
  </w:footnote>
  <w:footnote w:type="continuationSeparator" w:id="0">
    <w:p w14:paraId="76790D3C" w14:textId="77777777" w:rsidR="00A22263" w:rsidRDefault="00A22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E6B26"/>
    <w:rsid w:val="000F16A4"/>
    <w:rsid w:val="000F355B"/>
    <w:rsid w:val="00107DBC"/>
    <w:rsid w:val="001173C1"/>
    <w:rsid w:val="0013795B"/>
    <w:rsid w:val="00142BD8"/>
    <w:rsid w:val="001517CA"/>
    <w:rsid w:val="001604B6"/>
    <w:rsid w:val="001656A4"/>
    <w:rsid w:val="0019423C"/>
    <w:rsid w:val="00194B09"/>
    <w:rsid w:val="001979A1"/>
    <w:rsid w:val="001A7DCC"/>
    <w:rsid w:val="001B1A42"/>
    <w:rsid w:val="001B562B"/>
    <w:rsid w:val="001B64E6"/>
    <w:rsid w:val="001C4412"/>
    <w:rsid w:val="001F2B06"/>
    <w:rsid w:val="00200D26"/>
    <w:rsid w:val="002017EA"/>
    <w:rsid w:val="00220AF0"/>
    <w:rsid w:val="00240055"/>
    <w:rsid w:val="00240882"/>
    <w:rsid w:val="00245C92"/>
    <w:rsid w:val="00252539"/>
    <w:rsid w:val="002566AD"/>
    <w:rsid w:val="002A3B3F"/>
    <w:rsid w:val="002E4271"/>
    <w:rsid w:val="00316FAE"/>
    <w:rsid w:val="00330888"/>
    <w:rsid w:val="00342CDA"/>
    <w:rsid w:val="00373E4C"/>
    <w:rsid w:val="0037559F"/>
    <w:rsid w:val="003A1BAB"/>
    <w:rsid w:val="003C102F"/>
    <w:rsid w:val="003C587E"/>
    <w:rsid w:val="003D0F09"/>
    <w:rsid w:val="003E573E"/>
    <w:rsid w:val="004205A8"/>
    <w:rsid w:val="00432280"/>
    <w:rsid w:val="00437772"/>
    <w:rsid w:val="00442490"/>
    <w:rsid w:val="004530EB"/>
    <w:rsid w:val="00476A7A"/>
    <w:rsid w:val="004B64BE"/>
    <w:rsid w:val="004C16ED"/>
    <w:rsid w:val="004E1A02"/>
    <w:rsid w:val="004F6CB4"/>
    <w:rsid w:val="005061FF"/>
    <w:rsid w:val="00521E55"/>
    <w:rsid w:val="00531357"/>
    <w:rsid w:val="00531BF8"/>
    <w:rsid w:val="005525D7"/>
    <w:rsid w:val="005526F4"/>
    <w:rsid w:val="0056119F"/>
    <w:rsid w:val="00561CF7"/>
    <w:rsid w:val="005A1FFE"/>
    <w:rsid w:val="005A604E"/>
    <w:rsid w:val="005C5C49"/>
    <w:rsid w:val="00616F93"/>
    <w:rsid w:val="006468FD"/>
    <w:rsid w:val="0066506C"/>
    <w:rsid w:val="00673F32"/>
    <w:rsid w:val="00683AF9"/>
    <w:rsid w:val="00686D4F"/>
    <w:rsid w:val="006B0752"/>
    <w:rsid w:val="006B1DF1"/>
    <w:rsid w:val="006C0036"/>
    <w:rsid w:val="006C4FB0"/>
    <w:rsid w:val="006D0944"/>
    <w:rsid w:val="006E1377"/>
    <w:rsid w:val="006F42C6"/>
    <w:rsid w:val="007065DB"/>
    <w:rsid w:val="00745D58"/>
    <w:rsid w:val="00765A72"/>
    <w:rsid w:val="00784879"/>
    <w:rsid w:val="007908A3"/>
    <w:rsid w:val="007A2D15"/>
    <w:rsid w:val="007A440C"/>
    <w:rsid w:val="00815954"/>
    <w:rsid w:val="00823478"/>
    <w:rsid w:val="008610C9"/>
    <w:rsid w:val="00865C81"/>
    <w:rsid w:val="0088413E"/>
    <w:rsid w:val="008A45D5"/>
    <w:rsid w:val="008C219F"/>
    <w:rsid w:val="008E1882"/>
    <w:rsid w:val="008F546F"/>
    <w:rsid w:val="00903430"/>
    <w:rsid w:val="00913EAB"/>
    <w:rsid w:val="00921C70"/>
    <w:rsid w:val="0094487B"/>
    <w:rsid w:val="00946EF2"/>
    <w:rsid w:val="009514BF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2263"/>
    <w:rsid w:val="00A241C5"/>
    <w:rsid w:val="00A35B83"/>
    <w:rsid w:val="00A36A94"/>
    <w:rsid w:val="00A41501"/>
    <w:rsid w:val="00A41CE0"/>
    <w:rsid w:val="00A462CF"/>
    <w:rsid w:val="00A54067"/>
    <w:rsid w:val="00A71416"/>
    <w:rsid w:val="00A7331E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0D29"/>
    <w:rsid w:val="00B35983"/>
    <w:rsid w:val="00B56BE5"/>
    <w:rsid w:val="00B622D0"/>
    <w:rsid w:val="00B62C24"/>
    <w:rsid w:val="00B71043"/>
    <w:rsid w:val="00B7412B"/>
    <w:rsid w:val="00B81A1E"/>
    <w:rsid w:val="00C14CF3"/>
    <w:rsid w:val="00C80E87"/>
    <w:rsid w:val="00C83214"/>
    <w:rsid w:val="00CA3D80"/>
    <w:rsid w:val="00CA5218"/>
    <w:rsid w:val="00CB2A4B"/>
    <w:rsid w:val="00CB60F3"/>
    <w:rsid w:val="00CD59F2"/>
    <w:rsid w:val="00CD7CA1"/>
    <w:rsid w:val="00D03F45"/>
    <w:rsid w:val="00D27125"/>
    <w:rsid w:val="00D272D9"/>
    <w:rsid w:val="00D40CF8"/>
    <w:rsid w:val="00D60396"/>
    <w:rsid w:val="00D84BF6"/>
    <w:rsid w:val="00DA207C"/>
    <w:rsid w:val="00DB3AB4"/>
    <w:rsid w:val="00DC7954"/>
    <w:rsid w:val="00DD50CF"/>
    <w:rsid w:val="00DD5C1A"/>
    <w:rsid w:val="00DD5E9D"/>
    <w:rsid w:val="00DE26CE"/>
    <w:rsid w:val="00DE4D56"/>
    <w:rsid w:val="00DF0982"/>
    <w:rsid w:val="00E14CC6"/>
    <w:rsid w:val="00E16FDC"/>
    <w:rsid w:val="00E35840"/>
    <w:rsid w:val="00E4275F"/>
    <w:rsid w:val="00E642EA"/>
    <w:rsid w:val="00E80E49"/>
    <w:rsid w:val="00E81988"/>
    <w:rsid w:val="00E83583"/>
    <w:rsid w:val="00EA7D55"/>
    <w:rsid w:val="00EC3542"/>
    <w:rsid w:val="00ED379A"/>
    <w:rsid w:val="00ED7287"/>
    <w:rsid w:val="00EE0331"/>
    <w:rsid w:val="00EF6FC4"/>
    <w:rsid w:val="00EF72A8"/>
    <w:rsid w:val="00F05A80"/>
    <w:rsid w:val="00F209A9"/>
    <w:rsid w:val="00F3083B"/>
    <w:rsid w:val="00F4221E"/>
    <w:rsid w:val="00F70B31"/>
    <w:rsid w:val="00F7358E"/>
    <w:rsid w:val="00F854F1"/>
    <w:rsid w:val="00F90027"/>
    <w:rsid w:val="00F93D3F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A35B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C6467.82951650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p.org/member-resources/articles/optical-genome-mapping-a-tool-with-significant-potential-from-discovery-to-diagnostics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LABCYTOGEN@hitchcock.or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2025-12-08T14:12:00Z</dcterms:created>
  <dcterms:modified xsi:type="dcterms:W3CDTF">2025-12-08T18:07:00Z</dcterms:modified>
</cp:coreProperties>
</file>