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384EE408" w:rsidR="00B71043" w:rsidRDefault="00F70B31" w:rsidP="00F70B31">
      <w:pPr>
        <w:tabs>
          <w:tab w:val="left" w:pos="990"/>
        </w:tabs>
        <w:rPr>
          <w:rFonts w:ascii="Arial" w:hAnsi="Arial" w:cs="Arial"/>
          <w:b/>
          <w:bCs/>
        </w:rPr>
      </w:pPr>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6802A2" w:rsidRPr="00697EBC">
        <w:rPr>
          <w:rFonts w:ascii="Arial" w:hAnsi="Arial" w:cs="Arial"/>
        </w:rPr>
        <w:t>Dartmouth Health Providers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18CDA4AF" w14:textId="38028108" w:rsidR="00F70B31" w:rsidRPr="00200D26" w:rsidRDefault="00F70B31" w:rsidP="00F70B31">
      <w:pPr>
        <w:outlineLvl w:val="0"/>
        <w:rPr>
          <w:rFonts w:ascii="Arial" w:hAnsi="Arial" w:cs="Arial"/>
          <w:b/>
          <w:bCs/>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16639D" w:rsidRPr="0016639D">
        <w:rPr>
          <w:rFonts w:ascii="Arial" w:hAnsi="Arial" w:cs="Arial"/>
        </w:rPr>
        <w:t>Jeremiah Karrs</w:t>
      </w:r>
      <w:r w:rsidR="00790B3C">
        <w:rPr>
          <w:rFonts w:ascii="Arial" w:hAnsi="Arial" w:cs="Arial"/>
        </w:rPr>
        <w:t>,</w:t>
      </w:r>
      <w:r w:rsidR="0016639D" w:rsidRPr="0016639D">
        <w:rPr>
          <w:rFonts w:ascii="Arial" w:hAnsi="Arial" w:cs="Arial"/>
        </w:rPr>
        <w:t xml:space="preserve"> DO, CGAT Director of Molecular Hematology</w:t>
      </w:r>
      <w:r w:rsidR="009E6B09">
        <w:rPr>
          <w:rFonts w:ascii="Arial" w:hAnsi="Arial" w:cs="Arial"/>
        </w:rPr>
        <w:t>;</w:t>
      </w:r>
      <w:r w:rsidR="0016639D" w:rsidRPr="0016639D">
        <w:rPr>
          <w:rFonts w:ascii="Arial" w:hAnsi="Arial" w:cs="Arial"/>
        </w:rPr>
        <w:t xml:space="preserve"> Laura </w:t>
      </w:r>
      <w:r w:rsidR="006802A2">
        <w:rPr>
          <w:rFonts w:ascii="Arial" w:hAnsi="Arial" w:cs="Arial"/>
        </w:rPr>
        <w:t xml:space="preserve">J. </w:t>
      </w:r>
      <w:r w:rsidR="0016639D" w:rsidRPr="0016639D">
        <w:rPr>
          <w:rFonts w:ascii="Arial" w:hAnsi="Arial" w:cs="Arial"/>
        </w:rPr>
        <w:t>Tafe, MD, CGAT Director</w:t>
      </w:r>
      <w:r w:rsidR="009E6B09">
        <w:rPr>
          <w:rFonts w:ascii="Arial" w:hAnsi="Arial" w:cs="Arial"/>
        </w:rPr>
        <w:t>;</w:t>
      </w:r>
      <w:r w:rsidR="0016639D" w:rsidRPr="0016639D">
        <w:rPr>
          <w:rFonts w:ascii="Arial" w:hAnsi="Arial" w:cs="Arial"/>
        </w:rPr>
        <w:t xml:space="preserve"> Parth Shah, MD, Director, </w:t>
      </w:r>
      <w:r w:rsidR="009E6B09">
        <w:rPr>
          <w:rFonts w:ascii="Arial" w:hAnsi="Arial" w:cs="Arial"/>
        </w:rPr>
        <w:t xml:space="preserve">Genome </w:t>
      </w:r>
      <w:r w:rsidR="0016639D" w:rsidRPr="0016639D">
        <w:rPr>
          <w:rFonts w:ascii="Arial" w:hAnsi="Arial" w:cs="Arial"/>
        </w:rPr>
        <w:t>Informatics</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3C1353B2" w:rsidR="00B71043" w:rsidRDefault="00F70B31" w:rsidP="00F70B31">
      <w:pPr>
        <w:rPr>
          <w:rFonts w:ascii="Arial" w:hAnsi="Arial" w:cs="Arial"/>
          <w:b/>
          <w:bCs/>
        </w:rPr>
      </w:pPr>
      <w:r w:rsidRPr="00200D26">
        <w:rPr>
          <w:rFonts w:ascii="Arial" w:hAnsi="Arial" w:cs="Arial"/>
          <w:b/>
          <w:bCs/>
        </w:rPr>
        <w:t>Date:</w:t>
      </w:r>
      <w:r w:rsidR="0016639D">
        <w:rPr>
          <w:rFonts w:ascii="Arial" w:hAnsi="Arial" w:cs="Arial"/>
          <w:b/>
          <w:bCs/>
        </w:rPr>
        <w:t xml:space="preserve"> </w:t>
      </w:r>
      <w:r w:rsidR="0016639D" w:rsidRPr="0016639D">
        <w:rPr>
          <w:rFonts w:ascii="Arial" w:hAnsi="Arial" w:cs="Arial"/>
        </w:rPr>
        <w:t>Go live date of 3/17/2026</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256C7E16" w14:textId="748A5C41" w:rsidR="0016639D" w:rsidRDefault="00F70B31" w:rsidP="0016639D">
      <w:pPr>
        <w:rPr>
          <w:rFonts w:ascii="Arial" w:hAnsi="Arial" w:cs="Arial"/>
        </w:rPr>
      </w:pPr>
      <w:r w:rsidRPr="00200D26">
        <w:rPr>
          <w:rFonts w:ascii="Arial" w:hAnsi="Arial" w:cs="Arial"/>
          <w:b/>
          <w:bCs/>
        </w:rPr>
        <w:t>Re:</w:t>
      </w:r>
      <w:r w:rsidR="0016639D" w:rsidRPr="0016639D">
        <w:rPr>
          <w:rFonts w:ascii="Arial" w:hAnsi="Arial" w:cs="Arial"/>
          <w:b/>
          <w:bCs/>
        </w:rPr>
        <w:t xml:space="preserve"> </w:t>
      </w:r>
      <w:r w:rsidR="0016639D" w:rsidRPr="0016639D">
        <w:rPr>
          <w:rFonts w:ascii="Arial" w:hAnsi="Arial" w:cs="Arial"/>
        </w:rPr>
        <w:t>DH-LR-AML (Long Read Whole Genome Sequencing for AML) go-live</w:t>
      </w:r>
    </w:p>
    <w:p w14:paraId="335D5339" w14:textId="77777777" w:rsidR="006802A2" w:rsidRPr="0016639D" w:rsidRDefault="006802A2" w:rsidP="0016639D">
      <w:pPr>
        <w:rPr>
          <w:rFonts w:ascii="Arial" w:hAnsi="Arial" w:cs="Arial"/>
        </w:rPr>
      </w:pPr>
    </w:p>
    <w:p w14:paraId="4E2DCD8F" w14:textId="77777777" w:rsidR="0016639D" w:rsidRPr="0016639D" w:rsidRDefault="0016639D" w:rsidP="0016639D">
      <w:pPr>
        <w:rPr>
          <w:rFonts w:ascii="Arial" w:hAnsi="Arial" w:cs="Arial"/>
        </w:rPr>
      </w:pPr>
      <w:r w:rsidRPr="0016639D">
        <w:rPr>
          <w:rFonts w:ascii="Arial" w:hAnsi="Arial" w:cs="Arial"/>
        </w:rPr>
        <w:t xml:space="preserve">The DH Laboratory for Clinical Genomics and Advanced Technology (CGAT) now provides long-read whole genome sequencing (WGS) for comprehensive genomic profiling of acute myeloid leukemia (AML) using the DH-LR-AML assay. Effective immediately, the LR-AML assay will be available for patients with new diagnosis or relapse of AML. DNA is extracted from peripheral blood or bone marrow, and whole genome libraries are sequenced on the Oxford Nanopore Technologies (ONT) </w:t>
      </w:r>
      <w:proofErr w:type="spellStart"/>
      <w:r w:rsidRPr="0016639D">
        <w:rPr>
          <w:rFonts w:ascii="Arial" w:hAnsi="Arial" w:cs="Arial"/>
        </w:rPr>
        <w:t>PromethION</w:t>
      </w:r>
      <w:proofErr w:type="spellEnd"/>
      <w:r w:rsidRPr="0016639D">
        <w:rPr>
          <w:rFonts w:ascii="Arial" w:hAnsi="Arial" w:cs="Arial"/>
        </w:rPr>
        <w:t xml:space="preserve"> platform with analysis performed in AUGMET. The assay achieves a turnaround time of 2–3 days from specimen to clinical report.</w:t>
      </w:r>
    </w:p>
    <w:p w14:paraId="41D71EE0" w14:textId="77777777" w:rsidR="006802A2" w:rsidRDefault="006802A2" w:rsidP="0016639D">
      <w:pPr>
        <w:rPr>
          <w:rFonts w:ascii="Arial" w:hAnsi="Arial" w:cs="Arial"/>
        </w:rPr>
      </w:pPr>
    </w:p>
    <w:p w14:paraId="4E33D04C" w14:textId="1E4E6DCD" w:rsidR="0016639D" w:rsidRPr="0016639D" w:rsidRDefault="0016639D" w:rsidP="0016639D">
      <w:pPr>
        <w:rPr>
          <w:rFonts w:ascii="Arial" w:hAnsi="Arial" w:cs="Arial"/>
        </w:rPr>
      </w:pPr>
      <w:r w:rsidRPr="0016639D">
        <w:rPr>
          <w:rFonts w:ascii="Arial" w:hAnsi="Arial" w:cs="Arial"/>
        </w:rPr>
        <w:t>The assay covers:</w:t>
      </w:r>
    </w:p>
    <w:p w14:paraId="34CADC49" w14:textId="77777777" w:rsidR="0016639D" w:rsidRPr="0016639D" w:rsidRDefault="0016639D" w:rsidP="0016639D">
      <w:pPr>
        <w:rPr>
          <w:rFonts w:ascii="Arial" w:hAnsi="Arial" w:cs="Arial"/>
        </w:rPr>
      </w:pPr>
      <w:r w:rsidRPr="0016639D">
        <w:rPr>
          <w:rFonts w:ascii="Arial" w:hAnsi="Arial" w:cs="Arial"/>
        </w:rPr>
        <w:t>–  Single nucleotide variants (SNVs) and insertions/deletions (indels) in 54 genes (LOD: 10% VAF for SNVs, 15% VAF for indels)</w:t>
      </w:r>
    </w:p>
    <w:p w14:paraId="6571ACD7" w14:textId="77777777" w:rsidR="0016639D" w:rsidRPr="0016639D" w:rsidRDefault="0016639D" w:rsidP="0016639D">
      <w:pPr>
        <w:rPr>
          <w:rFonts w:ascii="Arial" w:hAnsi="Arial" w:cs="Arial"/>
        </w:rPr>
      </w:pPr>
      <w:r w:rsidRPr="0016639D">
        <w:rPr>
          <w:rFonts w:ascii="Arial" w:hAnsi="Arial" w:cs="Arial"/>
        </w:rPr>
        <w:t>–  FLT3 internal tandem duplications (ITDs) (LOD: 10% VAF, size range 15–208 bp)</w:t>
      </w:r>
    </w:p>
    <w:p w14:paraId="5500A984" w14:textId="77777777" w:rsidR="0016639D" w:rsidRPr="0016639D" w:rsidRDefault="0016639D" w:rsidP="0016639D">
      <w:pPr>
        <w:rPr>
          <w:rFonts w:ascii="Arial" w:hAnsi="Arial" w:cs="Arial"/>
        </w:rPr>
      </w:pPr>
      <w:r w:rsidRPr="0016639D">
        <w:rPr>
          <w:rFonts w:ascii="Arial" w:hAnsi="Arial" w:cs="Arial"/>
        </w:rPr>
        <w:t>–  Gene fusions supported by ≥10 junction reads (23 gene targets)</w:t>
      </w:r>
    </w:p>
    <w:p w14:paraId="15741EFF" w14:textId="77777777" w:rsidR="0016639D" w:rsidRPr="0016639D" w:rsidRDefault="0016639D" w:rsidP="0016639D">
      <w:pPr>
        <w:rPr>
          <w:rFonts w:ascii="Arial" w:hAnsi="Arial" w:cs="Arial"/>
        </w:rPr>
      </w:pPr>
      <w:r w:rsidRPr="0016639D">
        <w:rPr>
          <w:rFonts w:ascii="Arial" w:hAnsi="Arial" w:cs="Arial"/>
        </w:rPr>
        <w:t>–  Arm-level copy number variations (CNVs ≥20 Mb) including chromosomes 5, 7, 8, and 17p</w:t>
      </w:r>
    </w:p>
    <w:p w14:paraId="22D5E1A6" w14:textId="77777777" w:rsidR="0016639D" w:rsidRPr="0016639D" w:rsidRDefault="0016639D" w:rsidP="0016639D">
      <w:pPr>
        <w:rPr>
          <w:rFonts w:ascii="Arial" w:hAnsi="Arial" w:cs="Arial"/>
        </w:rPr>
      </w:pPr>
    </w:p>
    <w:p w14:paraId="023E5BF3" w14:textId="77777777" w:rsidR="0016639D" w:rsidRPr="0016639D" w:rsidRDefault="0016639D" w:rsidP="0016639D">
      <w:pPr>
        <w:rPr>
          <w:rFonts w:ascii="Arial" w:hAnsi="Arial" w:cs="Arial"/>
        </w:rPr>
      </w:pPr>
      <w:r w:rsidRPr="0016639D">
        <w:rPr>
          <w:rFonts w:ascii="Arial" w:hAnsi="Arial" w:cs="Arial"/>
        </w:rPr>
        <w:t>SNV/Indel Gene Panel (54 genes): ABL1, ANKRD26, ASXL1, BCOR, BCORL1, BCR, BRAF, CALR, CBL, CEBPA, CSF1R, CSF3R, CTCF, CUX1, DDX41, DNMT3A, EZH2, ETV6, ETNK1, FLT3, GATA1, GATA2, IDH1, IDH2, JAK2, KIT, KMT2A, KRAS, MPL, NF1, NFE2, NPM1, NRAS, PDGFRA, PHF6, PML, PPM1D, PRPF8, PTPN11, RARA, RUNX1, SETBP1, SF3B1, SH2B3, SMC1A, SMC3, SRSF2, STAG2, TET2, TP53, U2AF1, UBA1, WT1, ZRSR2</w:t>
      </w:r>
    </w:p>
    <w:p w14:paraId="2D5A270F" w14:textId="77777777" w:rsidR="0016639D" w:rsidRPr="0016639D" w:rsidRDefault="0016639D" w:rsidP="0016639D">
      <w:pPr>
        <w:rPr>
          <w:rFonts w:ascii="Arial" w:hAnsi="Arial" w:cs="Arial"/>
        </w:rPr>
      </w:pPr>
    </w:p>
    <w:p w14:paraId="7699439D" w14:textId="77777777" w:rsidR="0016639D" w:rsidRPr="0016639D" w:rsidRDefault="0016639D" w:rsidP="0016639D">
      <w:pPr>
        <w:rPr>
          <w:rFonts w:ascii="Arial" w:hAnsi="Arial" w:cs="Arial"/>
        </w:rPr>
      </w:pPr>
      <w:r w:rsidRPr="0016639D">
        <w:rPr>
          <w:rFonts w:ascii="Arial" w:hAnsi="Arial" w:cs="Arial"/>
        </w:rPr>
        <w:t>Fusion Gene Panel (23 genes): PRDM16, RBM15, RARB, GATA2, MECOM, DEK, RUNX1T1, ABL1, NUP214, NUP98, KMT2A, RARG, CREBBP, GLIS2, MYH11, FUS, CBFA2T3, RARA, RUNX1, ERG, BCR, MN1, MRTFA</w:t>
      </w:r>
    </w:p>
    <w:p w14:paraId="70C3D4B8" w14:textId="77777777" w:rsidR="0016639D" w:rsidRPr="0016639D" w:rsidRDefault="0016639D" w:rsidP="0016639D">
      <w:pPr>
        <w:rPr>
          <w:rFonts w:ascii="Arial" w:hAnsi="Arial" w:cs="Arial"/>
        </w:rPr>
      </w:pPr>
    </w:p>
    <w:p w14:paraId="23C48C42" w14:textId="65FF05D6" w:rsidR="0016639D" w:rsidRPr="0016639D" w:rsidRDefault="0016639D" w:rsidP="0016639D">
      <w:pPr>
        <w:rPr>
          <w:rFonts w:ascii="Arial" w:hAnsi="Arial" w:cs="Arial"/>
        </w:rPr>
      </w:pPr>
      <w:r w:rsidRPr="006802A2">
        <w:rPr>
          <w:rFonts w:ascii="Arial" w:hAnsi="Arial" w:cs="Arial"/>
          <w:b/>
          <w:bCs/>
        </w:rPr>
        <w:t>Sample specifications:</w:t>
      </w:r>
      <w:r w:rsidRPr="0016639D">
        <w:rPr>
          <w:rFonts w:ascii="Arial" w:hAnsi="Arial" w:cs="Arial"/>
        </w:rPr>
        <w:t xml:space="preserve"> Peripheral blood or bone marrow in EDTA tubes. Samples should be stored at 4°C if extraction is delayed beyond 24 hours. Minimum DNA input of 1 </w:t>
      </w:r>
      <w:proofErr w:type="spellStart"/>
      <w:r w:rsidRPr="0016639D">
        <w:rPr>
          <w:rFonts w:ascii="Arial" w:hAnsi="Arial" w:cs="Arial"/>
        </w:rPr>
        <w:t>μg</w:t>
      </w:r>
      <w:proofErr w:type="spellEnd"/>
      <w:r w:rsidRPr="0016639D">
        <w:rPr>
          <w:rFonts w:ascii="Arial" w:hAnsi="Arial" w:cs="Arial"/>
        </w:rPr>
        <w:t xml:space="preserve"> (optimal). The assay is validated for samples with blast counts between 20–100%.</w:t>
      </w:r>
      <w:r w:rsidR="008A5182">
        <w:rPr>
          <w:rFonts w:ascii="Arial" w:hAnsi="Arial" w:cs="Arial"/>
        </w:rPr>
        <w:t xml:space="preserve"> This assay will be ordered by DH hematopathologists</w:t>
      </w:r>
      <w:r w:rsidR="009E6B09">
        <w:rPr>
          <w:rFonts w:ascii="Arial" w:hAnsi="Arial" w:cs="Arial"/>
        </w:rPr>
        <w:t xml:space="preserve"> following assessment of morphology and/or flow cytometry for adequate blast %.</w:t>
      </w:r>
    </w:p>
    <w:p w14:paraId="46458BBB" w14:textId="77777777" w:rsidR="0016639D" w:rsidRPr="0016639D" w:rsidRDefault="0016639D" w:rsidP="0016639D">
      <w:pPr>
        <w:rPr>
          <w:rFonts w:ascii="Arial" w:hAnsi="Arial" w:cs="Arial"/>
        </w:rPr>
      </w:pPr>
    </w:p>
    <w:p w14:paraId="750E50E8" w14:textId="33DF1EAA" w:rsidR="0016639D" w:rsidRDefault="0016639D" w:rsidP="0016639D">
      <w:pPr>
        <w:rPr>
          <w:rFonts w:ascii="Arial" w:hAnsi="Arial" w:cs="Arial"/>
        </w:rPr>
      </w:pPr>
      <w:r w:rsidRPr="006802A2">
        <w:rPr>
          <w:rFonts w:ascii="Arial" w:hAnsi="Arial" w:cs="Arial"/>
          <w:b/>
          <w:bCs/>
        </w:rPr>
        <w:t>Limitations:</w:t>
      </w:r>
      <w:r w:rsidRPr="0016639D">
        <w:rPr>
          <w:rFonts w:ascii="Arial" w:hAnsi="Arial" w:cs="Arial"/>
        </w:rPr>
        <w:t xml:space="preserve"> CNVs are reported at arm level (≥20 Mb); whole gene-level deletions are outside assay scope. Fusion calls with &lt;10 supporting reads may be reported as presumptive findings at </w:t>
      </w:r>
      <w:r w:rsidR="006802A2">
        <w:rPr>
          <w:rFonts w:ascii="Arial" w:hAnsi="Arial" w:cs="Arial"/>
        </w:rPr>
        <w:t>director</w:t>
      </w:r>
      <w:r w:rsidRPr="0016639D">
        <w:rPr>
          <w:rFonts w:ascii="Arial" w:hAnsi="Arial" w:cs="Arial"/>
        </w:rPr>
        <w:t xml:space="preserve">’s discretion. Homopolymer regions &gt;5 bp may have reduced sensitivity. This is not a quantitative assay; VAF is affected by zygosity, tumor burden, heterogeneity, and aneuploidy. Variants with </w:t>
      </w:r>
      <w:proofErr w:type="spellStart"/>
      <w:r w:rsidRPr="0016639D">
        <w:rPr>
          <w:rFonts w:ascii="Arial" w:hAnsi="Arial" w:cs="Arial"/>
        </w:rPr>
        <w:t>gnomAD</w:t>
      </w:r>
      <w:proofErr w:type="spellEnd"/>
      <w:r w:rsidRPr="0016639D">
        <w:rPr>
          <w:rFonts w:ascii="Arial" w:hAnsi="Arial" w:cs="Arial"/>
        </w:rPr>
        <w:t xml:space="preserve"> MAF &gt;1% and Tier 4 variants (per AMP/ASCO/CAP guidelines) are not reported.</w:t>
      </w:r>
    </w:p>
    <w:p w14:paraId="50565E6A" w14:textId="77777777" w:rsidR="006802A2" w:rsidRPr="0016639D" w:rsidRDefault="006802A2" w:rsidP="0016639D">
      <w:pPr>
        <w:rPr>
          <w:rFonts w:ascii="Arial" w:hAnsi="Arial" w:cs="Arial"/>
        </w:rPr>
      </w:pPr>
    </w:p>
    <w:p w14:paraId="2520AE25" w14:textId="1436DE57" w:rsidR="00991DEB" w:rsidRPr="00941DC6" w:rsidRDefault="0016639D" w:rsidP="00941DC6">
      <w:pPr>
        <w:rPr>
          <w:rFonts w:ascii="Arial" w:hAnsi="Arial" w:cs="Arial"/>
        </w:rPr>
      </w:pPr>
      <w:r w:rsidRPr="006802A2">
        <w:rPr>
          <w:rFonts w:ascii="Arial" w:hAnsi="Arial" w:cs="Arial"/>
          <w:b/>
          <w:bCs/>
        </w:rPr>
        <w:t>For questions or additional information, please contact:</w:t>
      </w:r>
      <w:r w:rsidRPr="0016639D">
        <w:rPr>
          <w:rFonts w:ascii="Arial" w:hAnsi="Arial" w:cs="Arial"/>
        </w:rPr>
        <w:t xml:space="preserve"> Jeremiah Karrs, Laura </w:t>
      </w:r>
      <w:r w:rsidR="00790B3C">
        <w:rPr>
          <w:rFonts w:ascii="Arial" w:hAnsi="Arial" w:cs="Arial"/>
        </w:rPr>
        <w:t xml:space="preserve">J. </w:t>
      </w:r>
      <w:r w:rsidRPr="0016639D">
        <w:rPr>
          <w:rFonts w:ascii="Arial" w:hAnsi="Arial" w:cs="Arial"/>
        </w:rPr>
        <w:t>Tafe, Parth Shah, Heather Steinmetz (CGAT manager) or Samantha Allen (CGAT supervisor) in the Department of Pathology and Laboratory Medicine.</w:t>
      </w:r>
    </w:p>
    <w:sectPr w:rsidR="00991DEB" w:rsidRPr="00941DC6" w:rsidSect="00432280">
      <w:headerReference w:type="default" r:id="rId6"/>
      <w:footerReference w:type="even" r:id="rId7"/>
      <w:footerReference w:type="default" r:id="rId8"/>
      <w:headerReference w:type="first" r:id="rId9"/>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7AF37" w14:textId="77777777" w:rsidR="00A36A94" w:rsidRDefault="00A36A94">
      <w:r>
        <w:separator/>
      </w:r>
    </w:p>
  </w:endnote>
  <w:endnote w:type="continuationSeparator" w:id="0">
    <w:p w14:paraId="55A39F45" w14:textId="77777777" w:rsidR="00A36A94" w:rsidRDefault="00A3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4087693F-CAD5-438D-9397-2B9FB25AD2D8}"/>
    <w:embedBold r:id="rId2" w:fontKey="{610BD320-5E6F-4BCD-8EED-F06C9F69F145}"/>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65C4" w14:textId="77777777" w:rsidR="00A36A94" w:rsidRDefault="00A36A94">
      <w:r>
        <w:separator/>
      </w:r>
    </w:p>
  </w:footnote>
  <w:footnote w:type="continuationSeparator" w:id="0">
    <w:p w14:paraId="070AC499" w14:textId="77777777" w:rsidR="00A36A94" w:rsidRDefault="00A36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3639"/>
    <w:rsid w:val="00064FDE"/>
    <w:rsid w:val="00084704"/>
    <w:rsid w:val="000873D7"/>
    <w:rsid w:val="00094592"/>
    <w:rsid w:val="000E6B26"/>
    <w:rsid w:val="000F355B"/>
    <w:rsid w:val="00105EF0"/>
    <w:rsid w:val="00107DBC"/>
    <w:rsid w:val="0013795B"/>
    <w:rsid w:val="00142BD8"/>
    <w:rsid w:val="001604B6"/>
    <w:rsid w:val="001656A4"/>
    <w:rsid w:val="0016639D"/>
    <w:rsid w:val="0019423C"/>
    <w:rsid w:val="001979A1"/>
    <w:rsid w:val="001A7DCC"/>
    <w:rsid w:val="001B562B"/>
    <w:rsid w:val="001B64E6"/>
    <w:rsid w:val="001F2B06"/>
    <w:rsid w:val="00200D26"/>
    <w:rsid w:val="002017EA"/>
    <w:rsid w:val="00240055"/>
    <w:rsid w:val="00240882"/>
    <w:rsid w:val="00252539"/>
    <w:rsid w:val="002566AD"/>
    <w:rsid w:val="002850BC"/>
    <w:rsid w:val="002A3B3F"/>
    <w:rsid w:val="002E4271"/>
    <w:rsid w:val="00316FAE"/>
    <w:rsid w:val="00330888"/>
    <w:rsid w:val="003A1BAB"/>
    <w:rsid w:val="003C102F"/>
    <w:rsid w:val="003C587E"/>
    <w:rsid w:val="003D0F09"/>
    <w:rsid w:val="003E573E"/>
    <w:rsid w:val="00432280"/>
    <w:rsid w:val="00437772"/>
    <w:rsid w:val="00442490"/>
    <w:rsid w:val="004530EB"/>
    <w:rsid w:val="00476A7A"/>
    <w:rsid w:val="004C0902"/>
    <w:rsid w:val="004E1A02"/>
    <w:rsid w:val="005061FF"/>
    <w:rsid w:val="00531357"/>
    <w:rsid w:val="00531BF8"/>
    <w:rsid w:val="00551029"/>
    <w:rsid w:val="005526F4"/>
    <w:rsid w:val="00561CF7"/>
    <w:rsid w:val="005A1FFE"/>
    <w:rsid w:val="005A604E"/>
    <w:rsid w:val="005C5C49"/>
    <w:rsid w:val="00616F93"/>
    <w:rsid w:val="006468FD"/>
    <w:rsid w:val="0066506C"/>
    <w:rsid w:val="00673F32"/>
    <w:rsid w:val="006802A2"/>
    <w:rsid w:val="00683AF9"/>
    <w:rsid w:val="00686D4F"/>
    <w:rsid w:val="006A376E"/>
    <w:rsid w:val="006B1DF1"/>
    <w:rsid w:val="006C0036"/>
    <w:rsid w:val="006C4FB0"/>
    <w:rsid w:val="006E1377"/>
    <w:rsid w:val="007065DB"/>
    <w:rsid w:val="00765A72"/>
    <w:rsid w:val="007706EF"/>
    <w:rsid w:val="007740B4"/>
    <w:rsid w:val="00784879"/>
    <w:rsid w:val="007908A3"/>
    <w:rsid w:val="00790B3C"/>
    <w:rsid w:val="007A2D15"/>
    <w:rsid w:val="00815954"/>
    <w:rsid w:val="008417D1"/>
    <w:rsid w:val="00865C81"/>
    <w:rsid w:val="0088413E"/>
    <w:rsid w:val="00885DA4"/>
    <w:rsid w:val="008A45D5"/>
    <w:rsid w:val="008A5182"/>
    <w:rsid w:val="008E1882"/>
    <w:rsid w:val="008F546F"/>
    <w:rsid w:val="00903430"/>
    <w:rsid w:val="00921C70"/>
    <w:rsid w:val="00941DC6"/>
    <w:rsid w:val="0094463A"/>
    <w:rsid w:val="00946EF2"/>
    <w:rsid w:val="009514BF"/>
    <w:rsid w:val="00973002"/>
    <w:rsid w:val="00973E8C"/>
    <w:rsid w:val="00991DEB"/>
    <w:rsid w:val="009A2EF4"/>
    <w:rsid w:val="009D2F30"/>
    <w:rsid w:val="009E4EB2"/>
    <w:rsid w:val="009E6B09"/>
    <w:rsid w:val="00A05A18"/>
    <w:rsid w:val="00A061F5"/>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C14CF3"/>
    <w:rsid w:val="00C80E87"/>
    <w:rsid w:val="00C83214"/>
    <w:rsid w:val="00CA3D80"/>
    <w:rsid w:val="00CA5218"/>
    <w:rsid w:val="00CB2A4B"/>
    <w:rsid w:val="00CD7CA1"/>
    <w:rsid w:val="00D27125"/>
    <w:rsid w:val="00D272D9"/>
    <w:rsid w:val="00D40CF8"/>
    <w:rsid w:val="00D60396"/>
    <w:rsid w:val="00D9240F"/>
    <w:rsid w:val="00DA207C"/>
    <w:rsid w:val="00DB3AB4"/>
    <w:rsid w:val="00DB58DE"/>
    <w:rsid w:val="00DD50CF"/>
    <w:rsid w:val="00DD5E9D"/>
    <w:rsid w:val="00DE26CE"/>
    <w:rsid w:val="00DF0982"/>
    <w:rsid w:val="00E4275F"/>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A3C"/>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673266082">
      <w:bodyDiv w:val="1"/>
      <w:marLeft w:val="0"/>
      <w:marRight w:val="0"/>
      <w:marTop w:val="0"/>
      <w:marBottom w:val="0"/>
      <w:divBdr>
        <w:top w:val="none" w:sz="0" w:space="0" w:color="auto"/>
        <w:left w:val="none" w:sz="0" w:space="0" w:color="auto"/>
        <w:bottom w:val="none" w:sz="0" w:space="0" w:color="auto"/>
        <w:right w:val="none" w:sz="0" w:space="0" w:color="auto"/>
      </w:divBdr>
    </w:div>
    <w:div w:id="913206006">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439</Words>
  <Characters>2506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2</cp:revision>
  <cp:lastPrinted>2021-05-27T16:36:00Z</cp:lastPrinted>
  <dcterms:created xsi:type="dcterms:W3CDTF">2026-03-16T17:48:00Z</dcterms:created>
  <dcterms:modified xsi:type="dcterms:W3CDTF">2026-03-16T17:48:00Z</dcterms:modified>
</cp:coreProperties>
</file>