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bookmarkStart w:id="0" w:name="_Hlk229483338"/>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7F092FCE" w:rsidR="00B71043" w:rsidRDefault="00F70B31" w:rsidP="00DD1CD1">
      <w:pPr>
        <w:tabs>
          <w:tab w:val="left" w:pos="810"/>
        </w:tabs>
        <w:rPr>
          <w:rFonts w:ascii="Arial" w:hAnsi="Arial" w:cs="Arial"/>
          <w:b/>
          <w:bCs/>
        </w:rPr>
      </w:pPr>
      <w:r w:rsidRPr="00200D26">
        <w:rPr>
          <w:rFonts w:ascii="Arial" w:hAnsi="Arial" w:cs="Arial"/>
          <w:b/>
          <w:bCs/>
        </w:rPr>
        <w:t>T</w:t>
      </w:r>
      <w:r w:rsidR="00DD50CF">
        <w:rPr>
          <w:rFonts w:ascii="Arial" w:hAnsi="Arial" w:cs="Arial"/>
          <w:b/>
          <w:bCs/>
        </w:rPr>
        <w:t>o</w:t>
      </w:r>
      <w:r w:rsidRPr="00200D26">
        <w:rPr>
          <w:rFonts w:ascii="Arial" w:hAnsi="Arial" w:cs="Arial"/>
          <w:b/>
          <w:bCs/>
        </w:rPr>
        <w:t xml:space="preserve">: </w:t>
      </w:r>
      <w:r w:rsidR="00DD1CD1">
        <w:rPr>
          <w:rFonts w:ascii="Arial" w:hAnsi="Arial" w:cs="Arial"/>
          <w:b/>
          <w:bCs/>
        </w:rPr>
        <w:tab/>
      </w:r>
      <w:r w:rsidR="005012DA">
        <w:rPr>
          <w:rFonts w:ascii="Arial" w:hAnsi="Arial" w:cs="Arial"/>
          <w:b/>
          <w:bCs/>
        </w:rPr>
        <w:t xml:space="preserve">    </w:t>
      </w:r>
      <w:r w:rsidR="0033507E" w:rsidRPr="005012DA">
        <w:rPr>
          <w:rFonts w:ascii="Arial" w:hAnsi="Arial" w:cs="Arial"/>
        </w:rPr>
        <w:t xml:space="preserve">All </w:t>
      </w:r>
      <w:r w:rsidR="0081548A" w:rsidRPr="005012DA">
        <w:rPr>
          <w:rFonts w:ascii="Arial" w:hAnsi="Arial" w:cs="Arial"/>
        </w:rPr>
        <w:t>Dartmouth Health Providers</w:t>
      </w:r>
    </w:p>
    <w:p w14:paraId="4E291313" w14:textId="03BCD6FF" w:rsidR="00F70B31" w:rsidRPr="00200D26" w:rsidRDefault="00F70B31" w:rsidP="00F70B31">
      <w:pPr>
        <w:tabs>
          <w:tab w:val="left" w:pos="990"/>
        </w:tabs>
        <w:rPr>
          <w:rFonts w:ascii="Arial" w:hAnsi="Arial" w:cs="Arial"/>
          <w:b/>
          <w:bCs/>
          <w:sz w:val="22"/>
          <w:szCs w:val="22"/>
        </w:rPr>
      </w:pPr>
      <w:r w:rsidRPr="00200D26">
        <w:rPr>
          <w:rFonts w:ascii="Arial" w:hAnsi="Arial" w:cs="Arial"/>
          <w:b/>
          <w:bCs/>
        </w:rPr>
        <w:t xml:space="preserve">       </w:t>
      </w:r>
    </w:p>
    <w:p w14:paraId="528B39DD" w14:textId="2745F227" w:rsidR="005012DA" w:rsidRPr="005012DA" w:rsidRDefault="00F70B31" w:rsidP="005012DA">
      <w:pPr>
        <w:outlineLvl w:val="0"/>
        <w:rPr>
          <w:rFonts w:ascii="Arial" w:hAnsi="Arial" w:cs="Arial"/>
        </w:rPr>
      </w:pPr>
      <w:r w:rsidRPr="00200D26">
        <w:rPr>
          <w:rFonts w:ascii="Arial" w:hAnsi="Arial" w:cs="Arial"/>
          <w:b/>
          <w:bCs/>
        </w:rPr>
        <w:t>F</w:t>
      </w:r>
      <w:r w:rsidR="00DD50CF">
        <w:rPr>
          <w:rFonts w:ascii="Arial" w:hAnsi="Arial" w:cs="Arial"/>
          <w:b/>
          <w:bCs/>
        </w:rPr>
        <w:t>rom</w:t>
      </w:r>
      <w:r w:rsidRPr="00200D26">
        <w:rPr>
          <w:rFonts w:ascii="Arial" w:hAnsi="Arial" w:cs="Arial"/>
          <w:b/>
          <w:bCs/>
        </w:rPr>
        <w:t xml:space="preserve">:  </w:t>
      </w:r>
      <w:r w:rsidR="005012DA">
        <w:rPr>
          <w:rFonts w:ascii="Arial" w:hAnsi="Arial" w:cs="Arial"/>
          <w:b/>
          <w:bCs/>
        </w:rPr>
        <w:t xml:space="preserve">    </w:t>
      </w:r>
      <w:r w:rsidR="005012DA" w:rsidRPr="005012DA">
        <w:rPr>
          <w:rFonts w:ascii="Arial" w:hAnsi="Arial" w:cs="Arial"/>
        </w:rPr>
        <w:t>Nancy Dunbar, MD, Medical Director of the Special Coagulation Laboratory</w:t>
      </w:r>
    </w:p>
    <w:p w14:paraId="4237B5F7" w14:textId="643A5880" w:rsidR="005012DA" w:rsidRPr="005012DA" w:rsidRDefault="005012DA" w:rsidP="005012DA">
      <w:pPr>
        <w:ind w:firstLine="720"/>
        <w:outlineLvl w:val="0"/>
        <w:rPr>
          <w:rFonts w:ascii="Arial" w:hAnsi="Arial" w:cs="Arial"/>
        </w:rPr>
      </w:pPr>
      <w:r w:rsidRPr="005012DA">
        <w:rPr>
          <w:rFonts w:ascii="Arial" w:hAnsi="Arial" w:cs="Arial"/>
        </w:rPr>
        <w:t xml:space="preserve">     Brooks Bergholm, Hematology Supervisor</w:t>
      </w:r>
    </w:p>
    <w:p w14:paraId="6E4CA709" w14:textId="44051E16" w:rsidR="005012DA" w:rsidRPr="005012DA" w:rsidRDefault="005012DA" w:rsidP="005012DA">
      <w:pPr>
        <w:outlineLvl w:val="0"/>
        <w:rPr>
          <w:rFonts w:ascii="Arial" w:hAnsi="Arial" w:cs="Arial"/>
        </w:rPr>
      </w:pPr>
      <w:r w:rsidRPr="005012DA">
        <w:rPr>
          <w:rFonts w:ascii="Arial" w:hAnsi="Arial" w:cs="Arial"/>
        </w:rPr>
        <w:tab/>
        <w:t xml:space="preserve">     Serena Fedorov, Coagulation Technical Specialist </w:t>
      </w:r>
    </w:p>
    <w:p w14:paraId="24338CD1" w14:textId="5B4EBF2D" w:rsidR="00F70B31" w:rsidRPr="00200D26" w:rsidRDefault="00F70B31" w:rsidP="00F70B31">
      <w:pPr>
        <w:rPr>
          <w:rFonts w:ascii="Arial" w:hAnsi="Arial" w:cs="Arial"/>
          <w:b/>
          <w:bCs/>
        </w:rPr>
      </w:pPr>
      <w:r w:rsidRPr="00200D26">
        <w:rPr>
          <w:rFonts w:ascii="Arial" w:hAnsi="Arial" w:cs="Arial"/>
          <w:b/>
          <w:bCs/>
        </w:rPr>
        <w:t xml:space="preserve">                </w:t>
      </w:r>
    </w:p>
    <w:p w14:paraId="0E33DFBC" w14:textId="7A31606C" w:rsidR="00B71043" w:rsidRPr="005012DA" w:rsidRDefault="00F70B31" w:rsidP="00F70B31">
      <w:pPr>
        <w:rPr>
          <w:rFonts w:ascii="Arial" w:hAnsi="Arial" w:cs="Arial"/>
        </w:rPr>
      </w:pPr>
      <w:r w:rsidRPr="00200D26">
        <w:rPr>
          <w:rFonts w:ascii="Arial" w:hAnsi="Arial" w:cs="Arial"/>
          <w:b/>
          <w:bCs/>
        </w:rPr>
        <w:t>Date:</w:t>
      </w:r>
      <w:r w:rsidR="005012DA">
        <w:rPr>
          <w:rFonts w:ascii="Arial" w:hAnsi="Arial" w:cs="Arial"/>
          <w:b/>
          <w:bCs/>
        </w:rPr>
        <w:t xml:space="preserve">       </w:t>
      </w:r>
      <w:r w:rsidR="005012DA">
        <w:rPr>
          <w:rFonts w:ascii="Arial" w:hAnsi="Arial" w:cs="Arial"/>
        </w:rPr>
        <w:t>May 17, 2026</w:t>
      </w:r>
    </w:p>
    <w:p w14:paraId="68ADED17" w14:textId="0D01840F" w:rsidR="00F70B31" w:rsidRPr="00200D26" w:rsidRDefault="00F70B31" w:rsidP="00F70B31">
      <w:pPr>
        <w:rPr>
          <w:rFonts w:ascii="Arial" w:hAnsi="Arial" w:cs="Arial"/>
          <w:b/>
          <w:bCs/>
        </w:rPr>
      </w:pPr>
      <w:r w:rsidRPr="00200D26">
        <w:rPr>
          <w:rFonts w:ascii="Arial" w:hAnsi="Arial" w:cs="Arial"/>
          <w:b/>
          <w:bCs/>
        </w:rPr>
        <w:t xml:space="preserve">      </w:t>
      </w:r>
    </w:p>
    <w:p w14:paraId="35C8D123" w14:textId="77777777" w:rsidR="005012DA" w:rsidRDefault="00F70B31" w:rsidP="00F70B31">
      <w:pPr>
        <w:rPr>
          <w:b/>
          <w:bCs/>
        </w:rPr>
      </w:pPr>
      <w:r w:rsidRPr="00200D26">
        <w:rPr>
          <w:rFonts w:ascii="Arial" w:hAnsi="Arial" w:cs="Arial"/>
          <w:b/>
          <w:bCs/>
        </w:rPr>
        <w:t>Re:</w:t>
      </w:r>
      <w:r>
        <w:rPr>
          <w:b/>
          <w:bCs/>
        </w:rPr>
        <w:t xml:space="preserve"> </w:t>
      </w:r>
      <w:r w:rsidR="005012DA">
        <w:rPr>
          <w:b/>
          <w:bCs/>
        </w:rPr>
        <w:t xml:space="preserve">          </w:t>
      </w:r>
      <w:r w:rsidR="005012DA" w:rsidRPr="005012DA">
        <w:rPr>
          <w:rFonts w:ascii="Arial" w:hAnsi="Arial" w:cs="Arial"/>
        </w:rPr>
        <w:t>New Procedure for Ordering Special Coagulation Testing</w:t>
      </w:r>
      <w:r>
        <w:rPr>
          <w:b/>
          <w:bCs/>
        </w:rPr>
        <w:t>  </w:t>
      </w:r>
    </w:p>
    <w:p w14:paraId="09D3E611" w14:textId="77777777" w:rsidR="005012DA" w:rsidRDefault="005012DA" w:rsidP="00F70B31">
      <w:pPr>
        <w:rPr>
          <w:b/>
          <w:bCs/>
        </w:rPr>
      </w:pPr>
    </w:p>
    <w:p w14:paraId="2EBF6120" w14:textId="77777777" w:rsidR="005012DA" w:rsidRPr="005012DA" w:rsidRDefault="005012DA" w:rsidP="005012DA">
      <w:pPr>
        <w:rPr>
          <w:rFonts w:ascii="Arial" w:hAnsi="Arial" w:cs="Arial"/>
        </w:rPr>
      </w:pPr>
      <w:r w:rsidRPr="005012DA">
        <w:rPr>
          <w:rFonts w:ascii="Arial" w:hAnsi="Arial" w:cs="Arial"/>
        </w:rPr>
        <w:t xml:space="preserve">Effective May 17 2026 there will be a change to the ordering of special coagulation testing. Most of special coagulation ordering will now happen using 2 new Lab Procedures: </w:t>
      </w:r>
      <w:r w:rsidRPr="005012DA">
        <w:rPr>
          <w:rFonts w:ascii="Arial" w:hAnsi="Arial" w:cs="Arial"/>
          <w:b/>
          <w:bCs/>
        </w:rPr>
        <w:t>COAGULATION BLEEDING TESTS [LAB2821]</w:t>
      </w:r>
      <w:r w:rsidRPr="005012DA">
        <w:rPr>
          <w:rFonts w:ascii="Arial" w:hAnsi="Arial" w:cs="Arial"/>
        </w:rPr>
        <w:t xml:space="preserve"> and </w:t>
      </w:r>
      <w:r w:rsidRPr="005012DA">
        <w:rPr>
          <w:rFonts w:ascii="Arial" w:hAnsi="Arial" w:cs="Arial"/>
          <w:b/>
          <w:bCs/>
        </w:rPr>
        <w:t>COAGULATION THROMBOSIS TESTS [LAB2822]</w:t>
      </w:r>
      <w:r w:rsidRPr="005012DA">
        <w:rPr>
          <w:rFonts w:ascii="Arial" w:hAnsi="Arial" w:cs="Arial"/>
        </w:rPr>
        <w:t xml:space="preserve">. All previous individual lab procedures that are now inside LAB2821 and LAB2822 will no longer be available to order outside of LAB2821 and LAB2822 and will be removed from all personal and department preference lists. </w:t>
      </w:r>
    </w:p>
    <w:p w14:paraId="7EFDC397" w14:textId="77777777" w:rsidR="005012DA" w:rsidRPr="005012DA" w:rsidRDefault="005012DA" w:rsidP="005012DA">
      <w:pPr>
        <w:rPr>
          <w:rFonts w:ascii="Arial" w:hAnsi="Arial" w:cs="Arial"/>
        </w:rPr>
      </w:pPr>
    </w:p>
    <w:p w14:paraId="6845762F" w14:textId="77777777" w:rsidR="005012DA" w:rsidRPr="005012DA" w:rsidRDefault="005012DA" w:rsidP="005012DA">
      <w:pPr>
        <w:rPr>
          <w:rFonts w:ascii="Arial" w:hAnsi="Arial" w:cs="Arial"/>
        </w:rPr>
      </w:pPr>
      <w:r w:rsidRPr="005012DA">
        <w:rPr>
          <w:rFonts w:ascii="Arial" w:hAnsi="Arial" w:cs="Arial"/>
          <w:b/>
          <w:bCs/>
        </w:rPr>
        <w:t>COAGULATION BLEEDING TESTS [LAB2821]</w:t>
      </w:r>
      <w:r w:rsidRPr="005012DA">
        <w:rPr>
          <w:rFonts w:ascii="Arial" w:hAnsi="Arial" w:cs="Arial"/>
        </w:rPr>
        <w:t xml:space="preserve"> will encompass most tests and panels for evaluation of bleeding disorders.</w:t>
      </w:r>
    </w:p>
    <w:p w14:paraId="4BD3CC81" w14:textId="77777777" w:rsidR="005012DA" w:rsidRPr="005012DA" w:rsidRDefault="005012DA" w:rsidP="005012DA">
      <w:pPr>
        <w:numPr>
          <w:ilvl w:val="0"/>
          <w:numId w:val="1"/>
        </w:numPr>
        <w:rPr>
          <w:rFonts w:ascii="Arial" w:hAnsi="Arial" w:cs="Arial"/>
        </w:rPr>
      </w:pPr>
      <w:r w:rsidRPr="005012DA">
        <w:rPr>
          <w:rFonts w:ascii="Arial" w:hAnsi="Arial" w:cs="Arial"/>
          <w:u w:val="single"/>
        </w:rPr>
        <w:t>Complete Bleeding Screen</w:t>
      </w:r>
      <w:r w:rsidRPr="005012DA">
        <w:rPr>
          <w:rFonts w:ascii="Arial" w:hAnsi="Arial" w:cs="Arial"/>
        </w:rPr>
        <w:t>: Includes Routine Coag tests, Factor 8, VWF Antigen, VWF Activity and additional reflex testing. Recommended for initial evaluation of most patients</w:t>
      </w:r>
    </w:p>
    <w:p w14:paraId="17594C21" w14:textId="77777777" w:rsidR="005012DA" w:rsidRPr="005012DA" w:rsidRDefault="005012DA" w:rsidP="005012DA">
      <w:pPr>
        <w:numPr>
          <w:ilvl w:val="1"/>
          <w:numId w:val="1"/>
        </w:numPr>
        <w:rPr>
          <w:rFonts w:ascii="Arial" w:hAnsi="Arial" w:cs="Arial"/>
        </w:rPr>
      </w:pPr>
      <w:r w:rsidRPr="005012DA">
        <w:rPr>
          <w:rFonts w:ascii="Arial" w:hAnsi="Arial" w:cs="Arial"/>
        </w:rPr>
        <w:t xml:space="preserve">Only available for patients in an ambulatory setting. </w:t>
      </w:r>
    </w:p>
    <w:p w14:paraId="57CA4A9B" w14:textId="77777777" w:rsidR="005012DA" w:rsidRPr="005012DA" w:rsidRDefault="005012DA" w:rsidP="005012DA">
      <w:pPr>
        <w:numPr>
          <w:ilvl w:val="0"/>
          <w:numId w:val="1"/>
        </w:numPr>
        <w:rPr>
          <w:rFonts w:ascii="Arial" w:hAnsi="Arial" w:cs="Arial"/>
        </w:rPr>
      </w:pPr>
      <w:r w:rsidRPr="005012DA">
        <w:rPr>
          <w:rFonts w:ascii="Arial" w:hAnsi="Arial" w:cs="Arial"/>
          <w:u w:val="single"/>
        </w:rPr>
        <w:t>Mixing Study</w:t>
      </w:r>
      <w:r w:rsidRPr="005012DA">
        <w:rPr>
          <w:rFonts w:ascii="Arial" w:hAnsi="Arial" w:cs="Arial"/>
        </w:rPr>
        <w:t>: Includes Routine Coag Tests with reflexes as needed</w:t>
      </w:r>
    </w:p>
    <w:p w14:paraId="069CF421" w14:textId="77777777" w:rsidR="005012DA" w:rsidRPr="005012DA" w:rsidRDefault="005012DA" w:rsidP="005012DA">
      <w:pPr>
        <w:numPr>
          <w:ilvl w:val="0"/>
          <w:numId w:val="1"/>
        </w:numPr>
        <w:rPr>
          <w:rFonts w:ascii="Arial" w:hAnsi="Arial" w:cs="Arial"/>
        </w:rPr>
      </w:pPr>
      <w:r w:rsidRPr="005012DA">
        <w:rPr>
          <w:rFonts w:ascii="Arial" w:hAnsi="Arial" w:cs="Arial"/>
          <w:u w:val="single"/>
        </w:rPr>
        <w:t>Evaluation for Hemophilia</w:t>
      </w:r>
      <w:r w:rsidRPr="005012DA">
        <w:rPr>
          <w:rFonts w:ascii="Arial" w:hAnsi="Arial" w:cs="Arial"/>
        </w:rPr>
        <w:t>: Factor 8, Factor 9, Factor 11</w:t>
      </w:r>
    </w:p>
    <w:p w14:paraId="4E4E44F8" w14:textId="77777777" w:rsidR="005012DA" w:rsidRPr="005012DA" w:rsidRDefault="005012DA" w:rsidP="005012DA">
      <w:pPr>
        <w:numPr>
          <w:ilvl w:val="0"/>
          <w:numId w:val="1"/>
        </w:numPr>
        <w:rPr>
          <w:rFonts w:ascii="Arial" w:hAnsi="Arial" w:cs="Arial"/>
        </w:rPr>
      </w:pPr>
      <w:r w:rsidRPr="005012DA">
        <w:rPr>
          <w:rFonts w:ascii="Arial" w:hAnsi="Arial" w:cs="Arial"/>
          <w:u w:val="single"/>
        </w:rPr>
        <w:t xml:space="preserve">Evaluation for </w:t>
      </w:r>
      <w:proofErr w:type="spellStart"/>
      <w:r w:rsidRPr="005012DA">
        <w:rPr>
          <w:rFonts w:ascii="Arial" w:hAnsi="Arial" w:cs="Arial"/>
          <w:u w:val="single"/>
        </w:rPr>
        <w:t>vWD</w:t>
      </w:r>
      <w:proofErr w:type="spellEnd"/>
      <w:r w:rsidRPr="005012DA">
        <w:rPr>
          <w:rFonts w:ascii="Arial" w:hAnsi="Arial" w:cs="Arial"/>
        </w:rPr>
        <w:t>: Factor 8, VWF Antigen and VWF Activity</w:t>
      </w:r>
    </w:p>
    <w:p w14:paraId="2BB8B3AA" w14:textId="77777777" w:rsidR="005012DA" w:rsidRPr="005012DA" w:rsidRDefault="005012DA" w:rsidP="005012DA">
      <w:pPr>
        <w:numPr>
          <w:ilvl w:val="0"/>
          <w:numId w:val="1"/>
        </w:numPr>
        <w:rPr>
          <w:rFonts w:ascii="Arial" w:hAnsi="Arial" w:cs="Arial"/>
        </w:rPr>
      </w:pPr>
      <w:r w:rsidRPr="005012DA">
        <w:rPr>
          <w:rFonts w:ascii="Arial" w:hAnsi="Arial" w:cs="Arial"/>
          <w:u w:val="single"/>
        </w:rPr>
        <w:t>Individual Factor Tests</w:t>
      </w:r>
      <w:r w:rsidRPr="005012DA">
        <w:rPr>
          <w:rFonts w:ascii="Arial" w:hAnsi="Arial" w:cs="Arial"/>
        </w:rPr>
        <w:t>: Includes individual factors and VWF antigen/activity</w:t>
      </w:r>
    </w:p>
    <w:p w14:paraId="67D144DE" w14:textId="77777777" w:rsidR="005012DA" w:rsidRPr="005012DA" w:rsidRDefault="005012DA" w:rsidP="005012DA">
      <w:pPr>
        <w:rPr>
          <w:rFonts w:ascii="Arial" w:hAnsi="Arial" w:cs="Arial"/>
        </w:rPr>
      </w:pPr>
    </w:p>
    <w:p w14:paraId="624BD6C2" w14:textId="100C3288" w:rsidR="005012DA" w:rsidRPr="005012DA" w:rsidRDefault="00CE1B39" w:rsidP="005012DA">
      <w:pPr>
        <w:rPr>
          <w:rFonts w:ascii="Arial" w:hAnsi="Arial" w:cs="Arial"/>
        </w:rPr>
      </w:pPr>
      <w:r w:rsidRPr="00CE1B39">
        <w:rPr>
          <w:rFonts w:ascii="Arial" w:hAnsi="Arial" w:cs="Arial"/>
          <w:b/>
          <w:bCs/>
        </w:rPr>
        <w:t xml:space="preserve">COAGULATION THROMBOSIS TESTS [LAB2822] </w:t>
      </w:r>
      <w:r w:rsidR="005012DA" w:rsidRPr="005012DA">
        <w:rPr>
          <w:rFonts w:ascii="Arial" w:hAnsi="Arial" w:cs="Arial"/>
        </w:rPr>
        <w:t>will encompass tests and panels for evaluation of thrombosis.</w:t>
      </w:r>
    </w:p>
    <w:p w14:paraId="127AAFB7" w14:textId="77777777" w:rsidR="005012DA" w:rsidRPr="005012DA" w:rsidRDefault="005012DA" w:rsidP="005012DA">
      <w:pPr>
        <w:numPr>
          <w:ilvl w:val="0"/>
          <w:numId w:val="1"/>
        </w:numPr>
        <w:rPr>
          <w:rFonts w:ascii="Arial" w:hAnsi="Arial" w:cs="Arial"/>
        </w:rPr>
      </w:pPr>
      <w:r w:rsidRPr="005012DA">
        <w:rPr>
          <w:rFonts w:ascii="Arial" w:hAnsi="Arial" w:cs="Arial"/>
          <w:u w:val="single"/>
        </w:rPr>
        <w:t>Antithrombin</w:t>
      </w:r>
      <w:r w:rsidRPr="005012DA">
        <w:rPr>
          <w:rFonts w:ascii="Arial" w:hAnsi="Arial" w:cs="Arial"/>
        </w:rPr>
        <w:t>: is the only test available for inpatient use. All other thrombosis testing is only available in an ambulatory setting.</w:t>
      </w:r>
    </w:p>
    <w:p w14:paraId="07B3ADCA" w14:textId="77777777" w:rsidR="005012DA" w:rsidRPr="005012DA" w:rsidRDefault="005012DA" w:rsidP="005012DA">
      <w:pPr>
        <w:numPr>
          <w:ilvl w:val="0"/>
          <w:numId w:val="1"/>
        </w:numPr>
        <w:rPr>
          <w:rFonts w:ascii="Arial" w:hAnsi="Arial" w:cs="Arial"/>
          <w:u w:val="single"/>
        </w:rPr>
      </w:pPr>
      <w:r w:rsidRPr="005012DA">
        <w:rPr>
          <w:rFonts w:ascii="Arial" w:hAnsi="Arial" w:cs="Arial"/>
          <w:u w:val="single"/>
        </w:rPr>
        <w:t>Complete Thrombosis/</w:t>
      </w:r>
      <w:proofErr w:type="spellStart"/>
      <w:r w:rsidRPr="005012DA">
        <w:rPr>
          <w:rFonts w:ascii="Arial" w:hAnsi="Arial" w:cs="Arial"/>
          <w:u w:val="single"/>
        </w:rPr>
        <w:t>Antiphopholipid</w:t>
      </w:r>
      <w:proofErr w:type="spellEnd"/>
      <w:r w:rsidRPr="005012DA">
        <w:rPr>
          <w:rFonts w:ascii="Arial" w:hAnsi="Arial" w:cs="Arial"/>
          <w:u w:val="single"/>
        </w:rPr>
        <w:t xml:space="preserve"> Screen: </w:t>
      </w:r>
      <w:r w:rsidRPr="005012DA">
        <w:rPr>
          <w:rFonts w:ascii="Arial" w:hAnsi="Arial" w:cs="Arial"/>
        </w:rPr>
        <w:t xml:space="preserve">Routine </w:t>
      </w:r>
      <w:proofErr w:type="spellStart"/>
      <w:r w:rsidRPr="005012DA">
        <w:rPr>
          <w:rFonts w:ascii="Arial" w:hAnsi="Arial" w:cs="Arial"/>
        </w:rPr>
        <w:t>coag</w:t>
      </w:r>
      <w:proofErr w:type="spellEnd"/>
      <w:r w:rsidRPr="005012DA">
        <w:rPr>
          <w:rFonts w:ascii="Arial" w:hAnsi="Arial" w:cs="Arial"/>
        </w:rPr>
        <w:t xml:space="preserve"> tests and additional thrombosis reflex testing. Recommended for initial evaluation of most patients</w:t>
      </w:r>
    </w:p>
    <w:p w14:paraId="131EDB9A" w14:textId="77777777" w:rsidR="005012DA" w:rsidRPr="005012DA" w:rsidRDefault="005012DA" w:rsidP="005012DA">
      <w:pPr>
        <w:numPr>
          <w:ilvl w:val="0"/>
          <w:numId w:val="1"/>
        </w:numPr>
        <w:rPr>
          <w:rFonts w:ascii="Arial" w:hAnsi="Arial" w:cs="Arial"/>
        </w:rPr>
      </w:pPr>
      <w:r w:rsidRPr="005012DA">
        <w:rPr>
          <w:rFonts w:ascii="Arial" w:hAnsi="Arial" w:cs="Arial"/>
          <w:u w:val="single"/>
        </w:rPr>
        <w:t xml:space="preserve">Antiphospholipid Testing </w:t>
      </w:r>
    </w:p>
    <w:p w14:paraId="21DB65C9" w14:textId="77777777" w:rsidR="005012DA" w:rsidRPr="005012DA" w:rsidRDefault="005012DA" w:rsidP="005012DA">
      <w:pPr>
        <w:numPr>
          <w:ilvl w:val="1"/>
          <w:numId w:val="1"/>
        </w:numPr>
        <w:rPr>
          <w:rFonts w:ascii="Arial" w:hAnsi="Arial" w:cs="Arial"/>
        </w:rPr>
      </w:pPr>
      <w:r w:rsidRPr="005012DA">
        <w:rPr>
          <w:rFonts w:ascii="Arial" w:hAnsi="Arial" w:cs="Arial"/>
        </w:rPr>
        <w:t xml:space="preserve">Includes </w:t>
      </w:r>
      <w:proofErr w:type="spellStart"/>
      <w:r w:rsidRPr="005012DA">
        <w:rPr>
          <w:rFonts w:ascii="Arial" w:hAnsi="Arial" w:cs="Arial"/>
        </w:rPr>
        <w:t>dRVVT</w:t>
      </w:r>
      <w:proofErr w:type="spellEnd"/>
      <w:r w:rsidRPr="005012DA">
        <w:rPr>
          <w:rFonts w:ascii="Arial" w:hAnsi="Arial" w:cs="Arial"/>
        </w:rPr>
        <w:t xml:space="preserve">, Silica Clotting Time, Anticardiolipin Antibodies and Beta-2-Glycoprotein Antibodies </w:t>
      </w:r>
    </w:p>
    <w:p w14:paraId="78DC8464" w14:textId="77777777" w:rsidR="005012DA" w:rsidRPr="005012DA" w:rsidRDefault="005012DA" w:rsidP="005012DA">
      <w:pPr>
        <w:rPr>
          <w:rFonts w:ascii="Arial" w:hAnsi="Arial" w:cs="Arial"/>
        </w:rPr>
      </w:pPr>
    </w:p>
    <w:p w14:paraId="3ECFEF42" w14:textId="77777777" w:rsidR="005012DA" w:rsidRPr="003115FE" w:rsidRDefault="005012DA" w:rsidP="005012DA">
      <w:pPr>
        <w:rPr>
          <w:rFonts w:ascii="Arial" w:hAnsi="Arial" w:cs="Arial"/>
          <w:b/>
          <w:bCs/>
        </w:rPr>
      </w:pPr>
      <w:r w:rsidRPr="003115FE">
        <w:rPr>
          <w:rFonts w:ascii="Arial" w:hAnsi="Arial" w:cs="Arial"/>
          <w:b/>
          <w:bCs/>
        </w:rPr>
        <w:t>What do Providers need to do?</w:t>
      </w:r>
    </w:p>
    <w:p w14:paraId="4A1A856D" w14:textId="77777777" w:rsidR="005012DA" w:rsidRPr="005012DA" w:rsidRDefault="005012DA" w:rsidP="005012DA">
      <w:pPr>
        <w:rPr>
          <w:rFonts w:ascii="Arial" w:hAnsi="Arial" w:cs="Arial"/>
        </w:rPr>
      </w:pPr>
      <w:r w:rsidRPr="005012DA">
        <w:rPr>
          <w:rFonts w:ascii="Arial" w:hAnsi="Arial" w:cs="Arial"/>
        </w:rPr>
        <w:t>Please reach out for additional information if needed.</w:t>
      </w:r>
    </w:p>
    <w:p w14:paraId="767D8741" w14:textId="77777777" w:rsidR="005012DA" w:rsidRPr="005012DA" w:rsidRDefault="005012DA" w:rsidP="005012DA">
      <w:pPr>
        <w:rPr>
          <w:rFonts w:ascii="Arial" w:hAnsi="Arial" w:cs="Arial"/>
        </w:rPr>
      </w:pPr>
    </w:p>
    <w:p w14:paraId="48BAAE97" w14:textId="77777777" w:rsidR="005012DA" w:rsidRPr="00006A33" w:rsidRDefault="005012DA" w:rsidP="005012DA">
      <w:pPr>
        <w:rPr>
          <w:rFonts w:ascii="Arial" w:hAnsi="Arial" w:cs="Arial"/>
          <w:b/>
          <w:bCs/>
        </w:rPr>
      </w:pPr>
      <w:r w:rsidRPr="00006A33">
        <w:rPr>
          <w:rFonts w:ascii="Arial" w:hAnsi="Arial" w:cs="Arial"/>
          <w:b/>
          <w:bCs/>
        </w:rPr>
        <w:t>For questions or additional information, please contact:</w:t>
      </w:r>
    </w:p>
    <w:p w14:paraId="3CC8B8F0" w14:textId="77777777" w:rsidR="005012DA" w:rsidRPr="005012DA" w:rsidRDefault="005012DA" w:rsidP="005012DA">
      <w:pPr>
        <w:rPr>
          <w:rFonts w:ascii="Arial" w:hAnsi="Arial" w:cs="Arial"/>
        </w:rPr>
      </w:pPr>
      <w:r w:rsidRPr="005012DA">
        <w:rPr>
          <w:rFonts w:ascii="Arial" w:hAnsi="Arial" w:cs="Arial"/>
        </w:rPr>
        <w:t>Hematology Supervisor, Brooks Bergholm</w:t>
      </w:r>
    </w:p>
    <w:p w14:paraId="7B6BA01B" w14:textId="77777777" w:rsidR="005012DA" w:rsidRPr="005012DA" w:rsidRDefault="00000000" w:rsidP="005012DA">
      <w:pPr>
        <w:rPr>
          <w:rFonts w:ascii="Arial" w:hAnsi="Arial" w:cs="Arial"/>
        </w:rPr>
      </w:pPr>
      <w:hyperlink r:id="rId7" w:history="1">
        <w:r w:rsidR="005012DA" w:rsidRPr="005012DA">
          <w:rPr>
            <w:rStyle w:val="Hyperlink"/>
            <w:rFonts w:ascii="Arial" w:hAnsi="Arial" w:cs="Arial"/>
          </w:rPr>
          <w:t>Brooks.D.Bergholm@hitchcock.org</w:t>
        </w:r>
      </w:hyperlink>
    </w:p>
    <w:p w14:paraId="6AEA329A" w14:textId="77777777" w:rsidR="005012DA" w:rsidRPr="005012DA" w:rsidRDefault="005012DA" w:rsidP="005012DA">
      <w:pPr>
        <w:rPr>
          <w:rFonts w:ascii="Arial" w:hAnsi="Arial" w:cs="Arial"/>
        </w:rPr>
      </w:pPr>
      <w:r w:rsidRPr="005012DA">
        <w:rPr>
          <w:rFonts w:ascii="Arial" w:hAnsi="Arial" w:cs="Arial"/>
        </w:rPr>
        <w:t>603-650-8407</w:t>
      </w:r>
    </w:p>
    <w:bookmarkEnd w:id="0"/>
    <w:p w14:paraId="736D69EA" w14:textId="740BF571" w:rsidR="00F70B31" w:rsidRDefault="00F70B31" w:rsidP="00F70B31">
      <w:pPr>
        <w:rPr>
          <w:b/>
          <w:bCs/>
        </w:rPr>
      </w:pPr>
      <w:r>
        <w:rPr>
          <w:b/>
          <w:bCs/>
        </w:rPr>
        <w:t xml:space="preserve">       </w:t>
      </w:r>
    </w:p>
    <w:p w14:paraId="478518B0" w14:textId="77777777" w:rsidR="00F70B31" w:rsidRDefault="00F70B31" w:rsidP="00F70B31">
      <w:pPr>
        <w:rPr>
          <w:b/>
          <w:bCs/>
        </w:rPr>
      </w:pPr>
    </w:p>
    <w:p w14:paraId="14C12701" w14:textId="77777777" w:rsidR="00316FAE" w:rsidRPr="00316FAE" w:rsidRDefault="00316FAE" w:rsidP="00316FAE">
      <w:pPr>
        <w:rPr>
          <w:rFonts w:ascii="Calibri" w:eastAsia="Calibri" w:hAnsi="Calibri"/>
        </w:rPr>
      </w:pPr>
    </w:p>
    <w:p w14:paraId="2520AE25" w14:textId="77777777" w:rsidR="00991DEB" w:rsidRDefault="00991DEB" w:rsidP="005526F4">
      <w:pPr>
        <w:ind w:right="900"/>
        <w:rPr>
          <w:sz w:val="22"/>
        </w:rPr>
      </w:pPr>
    </w:p>
    <w:sectPr w:rsidR="00991DEB" w:rsidSect="00432280">
      <w:headerReference w:type="default" r:id="rId8"/>
      <w:footerReference w:type="even" r:id="rId9"/>
      <w:footerReference w:type="default" r:id="rId10"/>
      <w:headerReference w:type="first" r:id="rId11"/>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A469" w14:textId="77777777" w:rsidR="0094595D" w:rsidRDefault="0094595D">
      <w:r>
        <w:separator/>
      </w:r>
    </w:p>
  </w:endnote>
  <w:endnote w:type="continuationSeparator" w:id="0">
    <w:p w14:paraId="35304557" w14:textId="77777777" w:rsidR="0094595D" w:rsidRDefault="00945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Bold r:id="rId1" w:subsetted="1" w:fontKey="{78131AFA-939D-49E1-8950-522FDF9B55F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2EB99B73-9C90-49AF-8366-7E60246C84B5}"/>
    <w:embedBold r:id="rId3" w:fontKey="{890FFC42-3845-4359-98B2-9845636891F4}"/>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B2B4" w14:textId="77777777" w:rsidR="0094595D" w:rsidRDefault="0094595D">
      <w:r>
        <w:separator/>
      </w:r>
    </w:p>
  </w:footnote>
  <w:footnote w:type="continuationSeparator" w:id="0">
    <w:p w14:paraId="32288C9F" w14:textId="77777777" w:rsidR="0094595D" w:rsidRDefault="00945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D5CE8"/>
    <w:multiLevelType w:val="hybridMultilevel"/>
    <w:tmpl w:val="FFFFFFFF"/>
    <w:lvl w:ilvl="0" w:tplc="D93A3C3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75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6A33"/>
    <w:rsid w:val="00007432"/>
    <w:rsid w:val="000232E8"/>
    <w:rsid w:val="00036876"/>
    <w:rsid w:val="00063639"/>
    <w:rsid w:val="00064FDE"/>
    <w:rsid w:val="00084704"/>
    <w:rsid w:val="00085232"/>
    <w:rsid w:val="000873D7"/>
    <w:rsid w:val="00094592"/>
    <w:rsid w:val="000E6B26"/>
    <w:rsid w:val="000F355B"/>
    <w:rsid w:val="00107DBC"/>
    <w:rsid w:val="0013795B"/>
    <w:rsid w:val="00142BD8"/>
    <w:rsid w:val="001604B6"/>
    <w:rsid w:val="001656A4"/>
    <w:rsid w:val="0019423C"/>
    <w:rsid w:val="0019523F"/>
    <w:rsid w:val="001979A1"/>
    <w:rsid w:val="001A17CA"/>
    <w:rsid w:val="001A7DCC"/>
    <w:rsid w:val="001B562B"/>
    <w:rsid w:val="001B64E6"/>
    <w:rsid w:val="001F2B06"/>
    <w:rsid w:val="00200D26"/>
    <w:rsid w:val="002017EA"/>
    <w:rsid w:val="00240055"/>
    <w:rsid w:val="00240882"/>
    <w:rsid w:val="00252539"/>
    <w:rsid w:val="002566AD"/>
    <w:rsid w:val="002A3B3F"/>
    <w:rsid w:val="002E4271"/>
    <w:rsid w:val="003115FE"/>
    <w:rsid w:val="00316FAE"/>
    <w:rsid w:val="00330888"/>
    <w:rsid w:val="0033507E"/>
    <w:rsid w:val="003421EE"/>
    <w:rsid w:val="003A1BAB"/>
    <w:rsid w:val="003C102F"/>
    <w:rsid w:val="003C587E"/>
    <w:rsid w:val="003D0F09"/>
    <w:rsid w:val="003E573E"/>
    <w:rsid w:val="00432280"/>
    <w:rsid w:val="00433317"/>
    <w:rsid w:val="00437772"/>
    <w:rsid w:val="00442490"/>
    <w:rsid w:val="004530EB"/>
    <w:rsid w:val="00476A7A"/>
    <w:rsid w:val="004B7ABC"/>
    <w:rsid w:val="004E1A02"/>
    <w:rsid w:val="005012DA"/>
    <w:rsid w:val="005061FF"/>
    <w:rsid w:val="00531357"/>
    <w:rsid w:val="00531BF8"/>
    <w:rsid w:val="0054219E"/>
    <w:rsid w:val="005526F4"/>
    <w:rsid w:val="00561CF7"/>
    <w:rsid w:val="005A1FFE"/>
    <w:rsid w:val="005A604E"/>
    <w:rsid w:val="005C26FA"/>
    <w:rsid w:val="005C5C49"/>
    <w:rsid w:val="00616F93"/>
    <w:rsid w:val="006468FD"/>
    <w:rsid w:val="0066506C"/>
    <w:rsid w:val="00673F32"/>
    <w:rsid w:val="00683AF9"/>
    <w:rsid w:val="00686D4F"/>
    <w:rsid w:val="006B1DF1"/>
    <w:rsid w:val="006C0036"/>
    <w:rsid w:val="006C4FB0"/>
    <w:rsid w:val="006E1377"/>
    <w:rsid w:val="006F7902"/>
    <w:rsid w:val="007065DB"/>
    <w:rsid w:val="00765A72"/>
    <w:rsid w:val="00784879"/>
    <w:rsid w:val="007908A3"/>
    <w:rsid w:val="007A2D15"/>
    <w:rsid w:val="0081548A"/>
    <w:rsid w:val="00815954"/>
    <w:rsid w:val="00865C81"/>
    <w:rsid w:val="0088413E"/>
    <w:rsid w:val="008A45D5"/>
    <w:rsid w:val="008C4F2F"/>
    <w:rsid w:val="008E1882"/>
    <w:rsid w:val="008F546F"/>
    <w:rsid w:val="00903430"/>
    <w:rsid w:val="00921C70"/>
    <w:rsid w:val="0094595D"/>
    <w:rsid w:val="00946EF2"/>
    <w:rsid w:val="009514BF"/>
    <w:rsid w:val="00973002"/>
    <w:rsid w:val="00973E8C"/>
    <w:rsid w:val="00991DEB"/>
    <w:rsid w:val="009A2EF4"/>
    <w:rsid w:val="009D2F30"/>
    <w:rsid w:val="009E4EB2"/>
    <w:rsid w:val="00A05A18"/>
    <w:rsid w:val="00A061F5"/>
    <w:rsid w:val="00A21B12"/>
    <w:rsid w:val="00A241C5"/>
    <w:rsid w:val="00A36A94"/>
    <w:rsid w:val="00A462CF"/>
    <w:rsid w:val="00A54067"/>
    <w:rsid w:val="00A71416"/>
    <w:rsid w:val="00AB1F55"/>
    <w:rsid w:val="00AC3E86"/>
    <w:rsid w:val="00AC76FF"/>
    <w:rsid w:val="00AD1174"/>
    <w:rsid w:val="00AD49A9"/>
    <w:rsid w:val="00AD5808"/>
    <w:rsid w:val="00AF750B"/>
    <w:rsid w:val="00B04F3C"/>
    <w:rsid w:val="00B2181C"/>
    <w:rsid w:val="00B24ABF"/>
    <w:rsid w:val="00B35983"/>
    <w:rsid w:val="00B56BE5"/>
    <w:rsid w:val="00B622D0"/>
    <w:rsid w:val="00B62C24"/>
    <w:rsid w:val="00B71043"/>
    <w:rsid w:val="00B7412B"/>
    <w:rsid w:val="00B85ED5"/>
    <w:rsid w:val="00C07AC1"/>
    <w:rsid w:val="00C14CF3"/>
    <w:rsid w:val="00C15944"/>
    <w:rsid w:val="00C80E87"/>
    <w:rsid w:val="00C83214"/>
    <w:rsid w:val="00CA3D80"/>
    <w:rsid w:val="00CA5218"/>
    <w:rsid w:val="00CB2A4B"/>
    <w:rsid w:val="00CD7CA1"/>
    <w:rsid w:val="00CE1B39"/>
    <w:rsid w:val="00D27125"/>
    <w:rsid w:val="00D272D9"/>
    <w:rsid w:val="00D40CF8"/>
    <w:rsid w:val="00D60396"/>
    <w:rsid w:val="00D9240F"/>
    <w:rsid w:val="00DA207C"/>
    <w:rsid w:val="00DB3AB4"/>
    <w:rsid w:val="00DD1CD1"/>
    <w:rsid w:val="00DD50CF"/>
    <w:rsid w:val="00DD5E9D"/>
    <w:rsid w:val="00DE26CE"/>
    <w:rsid w:val="00DF0982"/>
    <w:rsid w:val="00E4275F"/>
    <w:rsid w:val="00E642EA"/>
    <w:rsid w:val="00E80E49"/>
    <w:rsid w:val="00E81988"/>
    <w:rsid w:val="00E82350"/>
    <w:rsid w:val="00E83583"/>
    <w:rsid w:val="00EA7D55"/>
    <w:rsid w:val="00ED379A"/>
    <w:rsid w:val="00ED7287"/>
    <w:rsid w:val="00EE3EAF"/>
    <w:rsid w:val="00EE5BA3"/>
    <w:rsid w:val="00EF6FC4"/>
    <w:rsid w:val="00EF72A8"/>
    <w:rsid w:val="00F05A80"/>
    <w:rsid w:val="00F3083B"/>
    <w:rsid w:val="00F4221E"/>
    <w:rsid w:val="00F70B31"/>
    <w:rsid w:val="00F7358E"/>
    <w:rsid w:val="00F854F1"/>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ooks.D.Bergholm@hitchcock.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3</cp:revision>
  <cp:lastPrinted>2021-05-27T16:36:00Z</cp:lastPrinted>
  <dcterms:created xsi:type="dcterms:W3CDTF">2026-05-12T16:28:00Z</dcterms:created>
  <dcterms:modified xsi:type="dcterms:W3CDTF">2026-05-12T17:36:00Z</dcterms:modified>
</cp:coreProperties>
</file>