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Pr="005A5937" w:rsidRDefault="003A1BAB" w:rsidP="00316FAE">
      <w:pPr>
        <w:rPr>
          <w:rFonts w:ascii="Arial" w:eastAsia="Calibri" w:hAnsi="Arial" w:cs="Arial"/>
          <w:b/>
        </w:rPr>
      </w:pPr>
    </w:p>
    <w:p w14:paraId="2C9C667C" w14:textId="3132056F" w:rsidR="003A1BAB" w:rsidRPr="005A5937" w:rsidRDefault="003A1BAB" w:rsidP="00316FAE">
      <w:pPr>
        <w:rPr>
          <w:rFonts w:ascii="Arial" w:eastAsia="Calibri" w:hAnsi="Arial" w:cs="Arial"/>
          <w:b/>
        </w:rPr>
      </w:pPr>
    </w:p>
    <w:p w14:paraId="0B77CD9C" w14:textId="3971D243" w:rsidR="00F70B31" w:rsidRPr="005A5937" w:rsidRDefault="00F70B31" w:rsidP="00316FAE">
      <w:pPr>
        <w:rPr>
          <w:rFonts w:ascii="Arial" w:eastAsia="Calibri" w:hAnsi="Arial" w:cs="Arial"/>
          <w:b/>
        </w:rPr>
      </w:pPr>
    </w:p>
    <w:p w14:paraId="7E909DC5" w14:textId="10793B5D" w:rsidR="00B71043" w:rsidRPr="008C0A44" w:rsidRDefault="00F70B31" w:rsidP="00DD1CD1">
      <w:pPr>
        <w:tabs>
          <w:tab w:val="left" w:pos="810"/>
        </w:tabs>
        <w:rPr>
          <w:rFonts w:ascii="Arial" w:hAnsi="Arial" w:cs="Arial"/>
        </w:rPr>
      </w:pPr>
      <w:bookmarkStart w:id="0" w:name="_Hlk234412487"/>
      <w:r w:rsidRPr="005A5937">
        <w:rPr>
          <w:rFonts w:ascii="Arial" w:hAnsi="Arial" w:cs="Arial"/>
          <w:b/>
          <w:bCs/>
        </w:rPr>
        <w:t>T</w:t>
      </w:r>
      <w:r w:rsidR="00DD50CF" w:rsidRPr="005A5937">
        <w:rPr>
          <w:rFonts w:ascii="Arial" w:hAnsi="Arial" w:cs="Arial"/>
          <w:b/>
          <w:bCs/>
        </w:rPr>
        <w:t>o</w:t>
      </w:r>
      <w:r w:rsidRPr="005A5937">
        <w:rPr>
          <w:rFonts w:ascii="Arial" w:hAnsi="Arial" w:cs="Arial"/>
          <w:b/>
          <w:bCs/>
        </w:rPr>
        <w:t xml:space="preserve">: </w:t>
      </w:r>
      <w:r w:rsidR="00DD1CD1" w:rsidRPr="005A5937">
        <w:rPr>
          <w:rFonts w:ascii="Arial" w:hAnsi="Arial" w:cs="Arial"/>
          <w:b/>
          <w:bCs/>
        </w:rPr>
        <w:tab/>
      </w:r>
      <w:r w:rsidR="005A5937" w:rsidRPr="005A5937">
        <w:rPr>
          <w:rFonts w:ascii="Arial" w:hAnsi="Arial" w:cs="Arial"/>
          <w:b/>
          <w:bCs/>
        </w:rPr>
        <w:tab/>
      </w:r>
      <w:r w:rsidR="0081548A" w:rsidRPr="008C0A44">
        <w:rPr>
          <w:rFonts w:ascii="Arial" w:hAnsi="Arial" w:cs="Arial"/>
        </w:rPr>
        <w:t>Dartmouth Health Providers</w:t>
      </w:r>
      <w:r w:rsidR="008C0A44" w:rsidRPr="008C0A44">
        <w:rPr>
          <w:rFonts w:ascii="Arial" w:hAnsi="Arial" w:cs="Arial"/>
        </w:rPr>
        <w:t xml:space="preserve"> Utilizing Serum Protein Electrophoresis Testing</w:t>
      </w:r>
    </w:p>
    <w:p w14:paraId="4E291313" w14:textId="03BCD6FF" w:rsidR="00F70B31" w:rsidRPr="005A5937" w:rsidRDefault="00F70B31" w:rsidP="00F70B31">
      <w:pPr>
        <w:tabs>
          <w:tab w:val="left" w:pos="990"/>
        </w:tabs>
        <w:rPr>
          <w:rFonts w:ascii="Arial" w:hAnsi="Arial" w:cs="Arial"/>
          <w:b/>
          <w:bCs/>
          <w:sz w:val="22"/>
          <w:szCs w:val="22"/>
        </w:rPr>
      </w:pPr>
      <w:r w:rsidRPr="005A5937">
        <w:rPr>
          <w:rFonts w:ascii="Arial" w:hAnsi="Arial" w:cs="Arial"/>
          <w:b/>
          <w:bCs/>
        </w:rPr>
        <w:t xml:space="preserve">       </w:t>
      </w:r>
    </w:p>
    <w:p w14:paraId="18CDA4AF" w14:textId="4F06B6D0" w:rsidR="00F70B31" w:rsidRPr="008C0A44" w:rsidRDefault="00F70B31" w:rsidP="00F70B31">
      <w:pPr>
        <w:outlineLvl w:val="0"/>
        <w:rPr>
          <w:rFonts w:ascii="Arial" w:hAnsi="Arial" w:cs="Arial"/>
        </w:rPr>
      </w:pPr>
      <w:r w:rsidRPr="005A5937">
        <w:rPr>
          <w:rFonts w:ascii="Arial" w:hAnsi="Arial" w:cs="Arial"/>
          <w:b/>
          <w:bCs/>
        </w:rPr>
        <w:t>F</w:t>
      </w:r>
      <w:r w:rsidR="00DD50CF" w:rsidRPr="005A5937">
        <w:rPr>
          <w:rFonts w:ascii="Arial" w:hAnsi="Arial" w:cs="Arial"/>
          <w:b/>
          <w:bCs/>
        </w:rPr>
        <w:t>rom</w:t>
      </w:r>
      <w:r w:rsidRPr="005A5937">
        <w:rPr>
          <w:rFonts w:ascii="Arial" w:hAnsi="Arial" w:cs="Arial"/>
          <w:b/>
          <w:bCs/>
        </w:rPr>
        <w:t xml:space="preserve">:   </w:t>
      </w:r>
      <w:r w:rsidR="005A5937" w:rsidRPr="005A5937">
        <w:rPr>
          <w:rFonts w:ascii="Arial" w:hAnsi="Arial" w:cs="Arial"/>
          <w:b/>
          <w:bCs/>
        </w:rPr>
        <w:tab/>
      </w:r>
      <w:r w:rsidR="005A5937" w:rsidRPr="008C0A44">
        <w:rPr>
          <w:rFonts w:ascii="Arial" w:hAnsi="Arial" w:cs="Arial"/>
        </w:rPr>
        <w:t>K. Aaron Geno, PhD, DABCC, Assistant Director for Clinical Chemistry</w:t>
      </w:r>
    </w:p>
    <w:p w14:paraId="1B7C6720" w14:textId="5F7D2F3D" w:rsidR="005A5937" w:rsidRPr="008C0A44" w:rsidRDefault="005A5937" w:rsidP="00F70B31">
      <w:pPr>
        <w:outlineLvl w:val="0"/>
        <w:rPr>
          <w:rFonts w:ascii="Arial" w:hAnsi="Arial" w:cs="Arial"/>
          <w:vertAlign w:val="subscript"/>
        </w:rPr>
      </w:pPr>
      <w:r w:rsidRPr="008C0A44">
        <w:rPr>
          <w:rFonts w:ascii="Arial" w:hAnsi="Arial" w:cs="Arial"/>
        </w:rPr>
        <w:tab/>
      </w:r>
      <w:r w:rsidRPr="008C0A44">
        <w:rPr>
          <w:rFonts w:ascii="Arial" w:hAnsi="Arial" w:cs="Arial"/>
        </w:rPr>
        <w:tab/>
        <w:t>Sarah E. Labore</w:t>
      </w:r>
      <w:r w:rsidR="008C0A44" w:rsidRPr="008C0A44">
        <w:rPr>
          <w:rFonts w:ascii="Arial" w:hAnsi="Arial" w:cs="Arial"/>
        </w:rPr>
        <w:t>, MLS (ASCP)</w:t>
      </w:r>
      <w:r w:rsidR="008C0A44" w:rsidRPr="008C0A44">
        <w:rPr>
          <w:rFonts w:ascii="Arial" w:hAnsi="Arial" w:cs="Arial"/>
          <w:vertAlign w:val="superscript"/>
        </w:rPr>
        <w:t>cm</w:t>
      </w:r>
      <w:r w:rsidR="008C0A44" w:rsidRPr="008C0A44">
        <w:rPr>
          <w:rFonts w:ascii="Arial" w:hAnsi="Arial" w:cs="Arial"/>
          <w:vertAlign w:val="subscript"/>
        </w:rPr>
        <w:t xml:space="preserve">, </w:t>
      </w:r>
      <w:r w:rsidR="008C0A44" w:rsidRPr="008C0A44">
        <w:rPr>
          <w:rFonts w:ascii="Arial" w:hAnsi="Arial" w:cs="Arial"/>
        </w:rPr>
        <w:t>Chemistry and Night Shift Supervisor</w:t>
      </w:r>
    </w:p>
    <w:p w14:paraId="24338CD1" w14:textId="5B4EBF2D" w:rsidR="00F70B31" w:rsidRPr="005A5937" w:rsidRDefault="00F70B31" w:rsidP="00F70B31">
      <w:pPr>
        <w:rPr>
          <w:rFonts w:ascii="Arial" w:hAnsi="Arial" w:cs="Arial"/>
          <w:b/>
          <w:bCs/>
        </w:rPr>
      </w:pPr>
      <w:r w:rsidRPr="005A5937">
        <w:rPr>
          <w:rFonts w:ascii="Arial" w:hAnsi="Arial" w:cs="Arial"/>
          <w:b/>
          <w:bCs/>
        </w:rPr>
        <w:t xml:space="preserve">                </w:t>
      </w:r>
    </w:p>
    <w:p w14:paraId="0E33DFBC" w14:textId="09EB1A6A" w:rsidR="00B71043" w:rsidRPr="005A5937" w:rsidRDefault="00F70B31" w:rsidP="00F70B31">
      <w:pPr>
        <w:rPr>
          <w:rFonts w:ascii="Arial" w:hAnsi="Arial" w:cs="Arial"/>
          <w:b/>
          <w:bCs/>
        </w:rPr>
      </w:pPr>
      <w:r w:rsidRPr="005A5937">
        <w:rPr>
          <w:rFonts w:ascii="Arial" w:hAnsi="Arial" w:cs="Arial"/>
          <w:b/>
          <w:bCs/>
        </w:rPr>
        <w:t>Date:</w:t>
      </w:r>
      <w:r w:rsidR="005A5937" w:rsidRPr="005A5937">
        <w:rPr>
          <w:rFonts w:ascii="Arial" w:hAnsi="Arial" w:cs="Arial"/>
          <w:b/>
          <w:bCs/>
        </w:rPr>
        <w:tab/>
      </w:r>
      <w:r w:rsidR="005A5937" w:rsidRPr="005A5937">
        <w:rPr>
          <w:rFonts w:ascii="Arial" w:hAnsi="Arial" w:cs="Arial"/>
          <w:b/>
          <w:bCs/>
        </w:rPr>
        <w:tab/>
      </w:r>
      <w:r w:rsidR="005A5937" w:rsidRPr="008C0A44">
        <w:rPr>
          <w:rFonts w:ascii="Arial" w:hAnsi="Arial" w:cs="Arial"/>
        </w:rPr>
        <w:t xml:space="preserve">July </w:t>
      </w:r>
      <w:r w:rsidR="000B0048">
        <w:rPr>
          <w:rFonts w:ascii="Arial" w:hAnsi="Arial" w:cs="Arial"/>
        </w:rPr>
        <w:t>8</w:t>
      </w:r>
      <w:r w:rsidR="005A5937" w:rsidRPr="008C0A44">
        <w:rPr>
          <w:rFonts w:ascii="Arial" w:hAnsi="Arial" w:cs="Arial"/>
        </w:rPr>
        <w:t>, 2026</w:t>
      </w:r>
    </w:p>
    <w:p w14:paraId="68ADED17" w14:textId="0D01840F" w:rsidR="00F70B31" w:rsidRPr="005A5937" w:rsidRDefault="00F70B31" w:rsidP="00F70B31">
      <w:pPr>
        <w:rPr>
          <w:rFonts w:ascii="Arial" w:hAnsi="Arial" w:cs="Arial"/>
          <w:b/>
          <w:bCs/>
        </w:rPr>
      </w:pPr>
      <w:r w:rsidRPr="005A5937">
        <w:rPr>
          <w:rFonts w:ascii="Arial" w:hAnsi="Arial" w:cs="Arial"/>
          <w:b/>
          <w:bCs/>
        </w:rPr>
        <w:t xml:space="preserve">      </w:t>
      </w:r>
    </w:p>
    <w:p w14:paraId="736D69EA" w14:textId="5EEDF1C3" w:rsidR="00F70B31" w:rsidRPr="008C0A44" w:rsidRDefault="00F70B31" w:rsidP="00F70B31">
      <w:pPr>
        <w:rPr>
          <w:rFonts w:ascii="Arial" w:hAnsi="Arial" w:cs="Arial"/>
        </w:rPr>
      </w:pPr>
      <w:r w:rsidRPr="005A5937">
        <w:rPr>
          <w:rFonts w:ascii="Arial" w:hAnsi="Arial" w:cs="Arial"/>
          <w:b/>
          <w:bCs/>
        </w:rPr>
        <w:t xml:space="preserve">Re:          </w:t>
      </w:r>
      <w:r w:rsidR="005A5937" w:rsidRPr="005A5937">
        <w:rPr>
          <w:rFonts w:ascii="Arial" w:hAnsi="Arial" w:cs="Arial"/>
          <w:b/>
          <w:bCs/>
        </w:rPr>
        <w:tab/>
      </w:r>
      <w:r w:rsidR="005A5937" w:rsidRPr="008C0A44">
        <w:rPr>
          <w:rFonts w:ascii="Arial" w:hAnsi="Arial" w:cs="Arial"/>
        </w:rPr>
        <w:t>Change in Methodology – Serum Protein Electrophoresis</w:t>
      </w:r>
    </w:p>
    <w:p w14:paraId="478518B0" w14:textId="77777777" w:rsidR="00F70B31" w:rsidRPr="005A5937" w:rsidRDefault="00F70B31" w:rsidP="00F70B31">
      <w:pPr>
        <w:rPr>
          <w:rFonts w:ascii="Arial" w:hAnsi="Arial" w:cs="Arial"/>
          <w:b/>
          <w:bCs/>
        </w:rPr>
      </w:pPr>
    </w:p>
    <w:p w14:paraId="69F9D9F4" w14:textId="77777777" w:rsidR="008C0A44" w:rsidRPr="008C0A44" w:rsidRDefault="008C0A44" w:rsidP="008C0A44">
      <w:pPr>
        <w:ind w:right="900"/>
        <w:rPr>
          <w:rFonts w:ascii="Arial" w:hAnsi="Arial" w:cs="Arial"/>
          <w:b/>
          <w:bCs/>
        </w:rPr>
      </w:pPr>
      <w:r w:rsidRPr="008C0A44">
        <w:rPr>
          <w:rFonts w:ascii="Arial" w:hAnsi="Arial" w:cs="Arial"/>
          <w:b/>
          <w:bCs/>
        </w:rPr>
        <w:t>Situation</w:t>
      </w:r>
    </w:p>
    <w:p w14:paraId="312B5B0E" w14:textId="77777777" w:rsidR="008C0A44" w:rsidRPr="008C0A44" w:rsidRDefault="008C0A44" w:rsidP="008C0A44">
      <w:pPr>
        <w:ind w:right="900"/>
        <w:rPr>
          <w:rFonts w:ascii="Arial" w:hAnsi="Arial" w:cs="Arial"/>
        </w:rPr>
      </w:pPr>
      <w:r w:rsidRPr="008C0A44">
        <w:rPr>
          <w:rFonts w:ascii="Arial" w:hAnsi="Arial" w:cs="Arial"/>
        </w:rPr>
        <w:t>Effective July 9, 2026, serum protein electrophoresis will transition from gel electrophoresis to capillary electrophoresis. Some reference intervals are being updated to reflect differences in these methods.</w:t>
      </w:r>
    </w:p>
    <w:p w14:paraId="6750F3C3" w14:textId="77777777" w:rsidR="008C0A44" w:rsidRPr="008C0A44" w:rsidRDefault="008C0A44" w:rsidP="008C0A44">
      <w:pPr>
        <w:ind w:right="900"/>
        <w:rPr>
          <w:rFonts w:ascii="Arial" w:hAnsi="Arial" w:cs="Arial"/>
          <w:b/>
          <w:bCs/>
        </w:rPr>
      </w:pPr>
    </w:p>
    <w:p w14:paraId="27A46B37" w14:textId="77777777" w:rsidR="008C0A44" w:rsidRPr="008C0A44" w:rsidRDefault="008C0A44" w:rsidP="008C0A44">
      <w:pPr>
        <w:ind w:right="900"/>
        <w:rPr>
          <w:rFonts w:ascii="Arial" w:hAnsi="Arial" w:cs="Arial"/>
          <w:b/>
          <w:bCs/>
        </w:rPr>
      </w:pPr>
      <w:r w:rsidRPr="008C0A44">
        <w:rPr>
          <w:rFonts w:ascii="Arial" w:hAnsi="Arial" w:cs="Arial"/>
          <w:b/>
          <w:bCs/>
        </w:rPr>
        <w:t>Background</w:t>
      </w:r>
    </w:p>
    <w:p w14:paraId="69B1DB9E" w14:textId="77777777" w:rsidR="008C0A44" w:rsidRPr="008C0A44" w:rsidRDefault="008C0A44" w:rsidP="008C0A44">
      <w:pPr>
        <w:ind w:right="900"/>
        <w:rPr>
          <w:rFonts w:ascii="Arial" w:hAnsi="Arial" w:cs="Arial"/>
        </w:rPr>
      </w:pPr>
      <w:r w:rsidRPr="008C0A44">
        <w:rPr>
          <w:rFonts w:ascii="Arial" w:hAnsi="Arial" w:cs="Arial"/>
        </w:rPr>
        <w:t xml:space="preserve">Capillary electrophoresis will replace gel electrophoresis in the performance of </w:t>
      </w:r>
      <w:r w:rsidRPr="008C0A44">
        <w:rPr>
          <w:rFonts w:ascii="Arial" w:hAnsi="Arial" w:cs="Arial"/>
          <w:u w:val="single"/>
        </w:rPr>
        <w:t>serum protein electrophoresis only</w:t>
      </w:r>
      <w:r w:rsidRPr="008C0A44">
        <w:rPr>
          <w:rFonts w:ascii="Arial" w:hAnsi="Arial" w:cs="Arial"/>
        </w:rPr>
        <w:t>. Urine protein electrophoresis and all immunofixation electrophoresis studies remain on the existing gel electrophoresis platform at this time.</w:t>
      </w:r>
    </w:p>
    <w:p w14:paraId="674336E7" w14:textId="77777777" w:rsidR="008C0A44" w:rsidRPr="008C0A44" w:rsidRDefault="008C0A44" w:rsidP="008C0A44">
      <w:pPr>
        <w:ind w:right="900"/>
        <w:rPr>
          <w:rFonts w:ascii="Arial" w:hAnsi="Arial" w:cs="Arial"/>
        </w:rPr>
      </w:pPr>
    </w:p>
    <w:p w14:paraId="189E3B73" w14:textId="77777777" w:rsidR="008C0A44" w:rsidRPr="008C0A44" w:rsidRDefault="008C0A44" w:rsidP="008C0A44">
      <w:pPr>
        <w:ind w:right="900"/>
        <w:rPr>
          <w:rFonts w:ascii="Arial" w:hAnsi="Arial" w:cs="Arial"/>
          <w:b/>
          <w:bCs/>
        </w:rPr>
      </w:pPr>
      <w:r w:rsidRPr="008C0A44">
        <w:rPr>
          <w:rFonts w:ascii="Arial" w:hAnsi="Arial" w:cs="Arial"/>
          <w:b/>
          <w:bCs/>
        </w:rPr>
        <w:t>Assessment</w:t>
      </w:r>
    </w:p>
    <w:p w14:paraId="095B641A" w14:textId="77777777" w:rsidR="008C0A44" w:rsidRPr="008C0A44" w:rsidRDefault="008C0A44" w:rsidP="008C0A44">
      <w:pPr>
        <w:ind w:right="900"/>
        <w:rPr>
          <w:rFonts w:ascii="Arial" w:hAnsi="Arial" w:cs="Arial"/>
        </w:rPr>
      </w:pPr>
      <w:r w:rsidRPr="008C0A44">
        <w:rPr>
          <w:rFonts w:ascii="Arial" w:hAnsi="Arial" w:cs="Arial"/>
        </w:rPr>
        <w:t>Results are not directly comparable between methods for all serum regions. Whereas gel electrophoresis relies on dye-based detection, capillary electrophoresis utilizes absorption of ultraviolet light. This improves detection of proteins that stain poorly (e.g., alpha-1 acid glycoprotein), resulting in a bias in quantification for some regions of the gel between methods. The updated reference intervals for alpha-1, beta, and gamma regions reflect this bias.</w:t>
      </w:r>
    </w:p>
    <w:p w14:paraId="121BEB33" w14:textId="77777777" w:rsidR="008C0A44" w:rsidRPr="008C0A44" w:rsidRDefault="008C0A44" w:rsidP="008C0A44">
      <w:pPr>
        <w:ind w:right="900"/>
        <w:rPr>
          <w:rFonts w:ascii="Arial" w:hAnsi="Arial" w:cs="Arial"/>
        </w:rPr>
      </w:pPr>
    </w:p>
    <w:p w14:paraId="541ACE61" w14:textId="153100CE" w:rsidR="008C0A44" w:rsidRPr="008C0A44" w:rsidRDefault="008C0A44" w:rsidP="008C0A44">
      <w:pPr>
        <w:ind w:right="900"/>
        <w:rPr>
          <w:rFonts w:ascii="Arial" w:hAnsi="Arial" w:cs="Arial"/>
        </w:rPr>
      </w:pPr>
      <w:r w:rsidRPr="008C0A44">
        <w:rPr>
          <w:rFonts w:ascii="Arial" w:hAnsi="Arial" w:cs="Arial"/>
        </w:rPr>
        <w:t xml:space="preserve">Concentrations assigned to monoclonal proteins in our evaluation agreed well overall with electrophoresis-derived </w:t>
      </w:r>
      <w:r w:rsidR="000B0048">
        <w:rPr>
          <w:rFonts w:ascii="Arial" w:hAnsi="Arial" w:cs="Arial"/>
        </w:rPr>
        <w:t>values</w:t>
      </w:r>
      <w:r w:rsidRPr="008C0A44">
        <w:rPr>
          <w:rFonts w:ascii="Arial" w:hAnsi="Arial" w:cs="Arial"/>
        </w:rPr>
        <w:t xml:space="preserve"> for the same specimens. However, in some cases, the capillary result may show an unexpected change in monoclonal concentration relative to a prior gel-based study without clinical correlation. This effect was generally a decrease in concentration, with greatest impact on specimens with gel-derived monoclonal concentrations less than 0.5 g/dL.</w:t>
      </w:r>
    </w:p>
    <w:p w14:paraId="236C4AB0" w14:textId="77777777" w:rsidR="008C0A44" w:rsidRPr="008C0A44" w:rsidRDefault="008C0A44" w:rsidP="008C0A44">
      <w:pPr>
        <w:ind w:right="900"/>
        <w:rPr>
          <w:rFonts w:ascii="Arial" w:hAnsi="Arial" w:cs="Arial"/>
          <w:b/>
          <w:bCs/>
        </w:rPr>
      </w:pPr>
    </w:p>
    <w:p w14:paraId="0C7A078D" w14:textId="77777777" w:rsidR="008C0A44" w:rsidRPr="008C0A44" w:rsidRDefault="008C0A44" w:rsidP="008C0A44">
      <w:pPr>
        <w:ind w:right="900"/>
        <w:rPr>
          <w:rFonts w:ascii="Arial" w:hAnsi="Arial" w:cs="Arial"/>
          <w:b/>
          <w:bCs/>
        </w:rPr>
      </w:pPr>
      <w:r w:rsidRPr="008C0A44">
        <w:rPr>
          <w:rFonts w:ascii="Arial" w:hAnsi="Arial" w:cs="Arial"/>
          <w:b/>
          <w:bCs/>
        </w:rPr>
        <w:t>Recommendations</w:t>
      </w:r>
    </w:p>
    <w:p w14:paraId="166B98A5" w14:textId="2B741C62" w:rsidR="008C0A44" w:rsidRDefault="000B0EA8" w:rsidP="008C0A44">
      <w:pPr>
        <w:ind w:right="900"/>
        <w:rPr>
          <w:rFonts w:ascii="Arial" w:hAnsi="Arial" w:cs="Arial"/>
        </w:rPr>
      </w:pPr>
      <w:r w:rsidRPr="000B0EA8">
        <w:rPr>
          <w:rFonts w:ascii="Arial" w:hAnsi="Arial" w:cs="Arial"/>
        </w:rPr>
        <w:t>Providers utilizing serum protein electrophoresis should be aware of this methodology change and interpret results using the updated reference intervals. Unexpected changes in monoclonal protein concentrations should be evaluated in the context of this transition and correlated with other relevant laboratory findings</w:t>
      </w:r>
      <w:r>
        <w:rPr>
          <w:rFonts w:ascii="Arial" w:hAnsi="Arial" w:cs="Arial"/>
        </w:rPr>
        <w:t xml:space="preserve"> (e.g., </w:t>
      </w:r>
      <w:r w:rsidRPr="000B0EA8">
        <w:rPr>
          <w:rFonts w:ascii="Arial" w:hAnsi="Arial" w:cs="Arial"/>
        </w:rPr>
        <w:t>serum free light chain</w:t>
      </w:r>
      <w:r>
        <w:rPr>
          <w:rFonts w:ascii="Arial" w:hAnsi="Arial" w:cs="Arial"/>
        </w:rPr>
        <w:t xml:space="preserve"> concentrations) </w:t>
      </w:r>
      <w:r w:rsidRPr="000B0EA8">
        <w:rPr>
          <w:rFonts w:ascii="Arial" w:hAnsi="Arial" w:cs="Arial"/>
        </w:rPr>
        <w:t>when appropriate.</w:t>
      </w:r>
    </w:p>
    <w:p w14:paraId="172CE60D" w14:textId="77777777" w:rsidR="000B0EA8" w:rsidRPr="008C0A44" w:rsidRDefault="000B0EA8" w:rsidP="008C0A44">
      <w:pPr>
        <w:ind w:right="900"/>
        <w:rPr>
          <w:rFonts w:ascii="Arial" w:hAnsi="Arial" w:cs="Arial"/>
          <w:b/>
          <w:bCs/>
        </w:rPr>
      </w:pPr>
    </w:p>
    <w:p w14:paraId="38CBA7BE" w14:textId="2213C4D3" w:rsidR="008C0A44" w:rsidRPr="008C0A44" w:rsidRDefault="008C0A44" w:rsidP="008C0A44">
      <w:pPr>
        <w:ind w:right="900"/>
        <w:rPr>
          <w:rFonts w:ascii="Arial" w:hAnsi="Arial" w:cs="Arial"/>
          <w:b/>
          <w:bCs/>
        </w:rPr>
      </w:pPr>
      <w:r w:rsidRPr="008C0A44">
        <w:rPr>
          <w:rFonts w:ascii="Arial" w:hAnsi="Arial" w:cs="Arial"/>
          <w:b/>
          <w:bCs/>
        </w:rPr>
        <w:t xml:space="preserve">For </w:t>
      </w:r>
      <w:r>
        <w:rPr>
          <w:rFonts w:ascii="Arial" w:hAnsi="Arial" w:cs="Arial"/>
          <w:b/>
          <w:bCs/>
        </w:rPr>
        <w:t xml:space="preserve">questions or </w:t>
      </w:r>
      <w:r w:rsidRPr="008C0A44">
        <w:rPr>
          <w:rFonts w:ascii="Arial" w:hAnsi="Arial" w:cs="Arial"/>
          <w:b/>
          <w:bCs/>
        </w:rPr>
        <w:t>additional information, please contact:</w:t>
      </w:r>
    </w:p>
    <w:p w14:paraId="77EEE788" w14:textId="77777777" w:rsidR="008C0A44" w:rsidRPr="008C0A44" w:rsidRDefault="008C0A44" w:rsidP="008C0A44">
      <w:pPr>
        <w:ind w:right="900"/>
        <w:rPr>
          <w:rFonts w:ascii="Arial" w:hAnsi="Arial" w:cs="Arial"/>
        </w:rPr>
      </w:pPr>
      <w:r w:rsidRPr="008C0A44">
        <w:rPr>
          <w:rFonts w:ascii="Arial" w:hAnsi="Arial" w:cs="Arial"/>
        </w:rPr>
        <w:t>Aaron Geno (</w:t>
      </w:r>
      <w:hyperlink r:id="rId6" w:history="1">
        <w:r w:rsidRPr="008C0A44">
          <w:rPr>
            <w:rStyle w:val="Hyperlink"/>
            <w:rFonts w:ascii="Arial" w:hAnsi="Arial" w:cs="Arial"/>
          </w:rPr>
          <w:t>kimball.a.geno@hitchcock.org</w:t>
        </w:r>
      </w:hyperlink>
      <w:r w:rsidRPr="008C0A44">
        <w:rPr>
          <w:rFonts w:ascii="Arial" w:hAnsi="Arial" w:cs="Arial"/>
        </w:rPr>
        <w:t>) or the chemistry director on service at pager 8139.</w:t>
      </w:r>
    </w:p>
    <w:bookmarkEnd w:id="0"/>
    <w:p w14:paraId="6F8D5147" w14:textId="77777777" w:rsidR="002566AD" w:rsidRPr="005A5937" w:rsidRDefault="002566AD" w:rsidP="00F4221E">
      <w:pPr>
        <w:ind w:right="900"/>
        <w:rPr>
          <w:rFonts w:ascii="Arial" w:hAnsi="Arial" w:cs="Arial"/>
        </w:rPr>
      </w:pPr>
    </w:p>
    <w:p w14:paraId="7BAEFE96" w14:textId="66387368" w:rsidR="006C0036" w:rsidRPr="005A5937" w:rsidRDefault="006C0036" w:rsidP="003A1BAB">
      <w:pPr>
        <w:ind w:right="900"/>
        <w:rPr>
          <w:rFonts w:ascii="Arial" w:hAnsi="Arial" w:cs="Arial"/>
          <w:sz w:val="22"/>
        </w:rPr>
      </w:pPr>
    </w:p>
    <w:p w14:paraId="1EB05AD0" w14:textId="6E98A4F7" w:rsidR="00991DEB" w:rsidRPr="005A5937" w:rsidRDefault="00991DEB" w:rsidP="003A1BAB">
      <w:pPr>
        <w:ind w:right="900"/>
        <w:rPr>
          <w:rFonts w:ascii="Arial" w:hAnsi="Arial" w:cs="Arial"/>
          <w:sz w:val="22"/>
        </w:rPr>
      </w:pPr>
    </w:p>
    <w:p w14:paraId="70FD9BE7" w14:textId="4C52D6A4" w:rsidR="00991DEB" w:rsidRPr="005A5937" w:rsidRDefault="00991DEB" w:rsidP="00B71043">
      <w:pPr>
        <w:ind w:left="-90" w:right="900"/>
        <w:rPr>
          <w:rFonts w:ascii="Arial" w:hAnsi="Arial" w:cs="Arial"/>
          <w:sz w:val="22"/>
        </w:rPr>
      </w:pPr>
    </w:p>
    <w:p w14:paraId="210136CF" w14:textId="5060AAEB" w:rsidR="00991DEB" w:rsidRPr="005A5937" w:rsidRDefault="00991DEB" w:rsidP="003A1BAB">
      <w:pPr>
        <w:ind w:right="900"/>
        <w:rPr>
          <w:rFonts w:ascii="Arial" w:hAnsi="Arial" w:cs="Arial"/>
          <w:sz w:val="22"/>
        </w:rPr>
      </w:pPr>
    </w:p>
    <w:p w14:paraId="2789E485" w14:textId="77777777" w:rsidR="004530EB" w:rsidRPr="005A5937" w:rsidRDefault="004530EB" w:rsidP="003A1BAB">
      <w:pPr>
        <w:ind w:right="900"/>
        <w:rPr>
          <w:rFonts w:ascii="Arial" w:hAnsi="Arial" w:cs="Arial"/>
          <w:sz w:val="22"/>
        </w:rPr>
      </w:pPr>
    </w:p>
    <w:p w14:paraId="2520AE25" w14:textId="77777777" w:rsidR="00991DEB" w:rsidRPr="005A5937" w:rsidRDefault="00991DEB" w:rsidP="005526F4">
      <w:pPr>
        <w:ind w:right="900"/>
        <w:rPr>
          <w:rFonts w:ascii="Arial" w:hAnsi="Arial" w:cs="Arial"/>
          <w:sz w:val="22"/>
        </w:rPr>
      </w:pPr>
    </w:p>
    <w:sectPr w:rsidR="00991DEB" w:rsidRPr="005A5937" w:rsidSect="00432280">
      <w:headerReference w:type="default" r:id="rId7"/>
      <w:footerReference w:type="even" r:id="rId8"/>
      <w:footerReference w:type="default" r:id="rId9"/>
      <w:headerReference w:type="first" r:id="rId10"/>
      <w:pgSz w:w="12240" w:h="15840"/>
      <w:pgMar w:top="1663" w:right="270" w:bottom="0" w:left="450"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58020" w14:textId="77777777" w:rsidR="0047372A" w:rsidRDefault="0047372A">
      <w:r>
        <w:separator/>
      </w:r>
    </w:p>
  </w:endnote>
  <w:endnote w:type="continuationSeparator" w:id="0">
    <w:p w14:paraId="4E3B11A3" w14:textId="77777777" w:rsidR="0047372A" w:rsidRDefault="00473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embedRegular r:id="rId1" w:fontKey="{87F1B455-AAEC-4E0D-B73B-D5A27E08D453}"/>
    <w:embedBold r:id="rId2" w:fontKey="{54B3E31A-0D0F-4BDB-9C0D-C4D4CA9CE00D}"/>
  </w:font>
  <w:font w:name="Calibri">
    <w:panose1 w:val="020F0502020204030204"/>
    <w:charset w:val="00"/>
    <w:family w:val="swiss"/>
    <w:pitch w:val="variable"/>
    <w:sig w:usb0="E4002EFF" w:usb1="C200247B"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17" name="Picture 17"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9F9C6" w14:textId="77777777" w:rsidR="0047372A" w:rsidRDefault="0047372A">
      <w:r>
        <w:separator/>
      </w:r>
    </w:p>
  </w:footnote>
  <w:footnote w:type="continuationSeparator" w:id="0">
    <w:p w14:paraId="3065A8EE" w14:textId="77777777" w:rsidR="0047372A" w:rsidRDefault="00473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32E7D"/>
    <w:rsid w:val="00036876"/>
    <w:rsid w:val="00063639"/>
    <w:rsid w:val="00064FDE"/>
    <w:rsid w:val="00084704"/>
    <w:rsid w:val="000873D7"/>
    <w:rsid w:val="00094592"/>
    <w:rsid w:val="000B0048"/>
    <w:rsid w:val="000B0EA8"/>
    <w:rsid w:val="000E6B26"/>
    <w:rsid w:val="000F355B"/>
    <w:rsid w:val="00107DBC"/>
    <w:rsid w:val="0013795B"/>
    <w:rsid w:val="00142BD8"/>
    <w:rsid w:val="001604B6"/>
    <w:rsid w:val="001656A4"/>
    <w:rsid w:val="0019423C"/>
    <w:rsid w:val="0019523F"/>
    <w:rsid w:val="001979A1"/>
    <w:rsid w:val="001A7DCC"/>
    <w:rsid w:val="001B562B"/>
    <w:rsid w:val="001B64E6"/>
    <w:rsid w:val="001F2B06"/>
    <w:rsid w:val="00200D26"/>
    <w:rsid w:val="002017EA"/>
    <w:rsid w:val="00240055"/>
    <w:rsid w:val="00240882"/>
    <w:rsid w:val="00252539"/>
    <w:rsid w:val="002566AD"/>
    <w:rsid w:val="002A3B3F"/>
    <w:rsid w:val="002E4271"/>
    <w:rsid w:val="002F6330"/>
    <w:rsid w:val="00316FAE"/>
    <w:rsid w:val="00330888"/>
    <w:rsid w:val="0033507E"/>
    <w:rsid w:val="003A1BAB"/>
    <w:rsid w:val="003C102F"/>
    <w:rsid w:val="003C587E"/>
    <w:rsid w:val="003D0F09"/>
    <w:rsid w:val="003E573E"/>
    <w:rsid w:val="0041606A"/>
    <w:rsid w:val="00432280"/>
    <w:rsid w:val="00437772"/>
    <w:rsid w:val="00442490"/>
    <w:rsid w:val="004530EB"/>
    <w:rsid w:val="00471379"/>
    <w:rsid w:val="0047372A"/>
    <w:rsid w:val="00476A7A"/>
    <w:rsid w:val="004E1A02"/>
    <w:rsid w:val="005061FF"/>
    <w:rsid w:val="0051463D"/>
    <w:rsid w:val="00524150"/>
    <w:rsid w:val="00531357"/>
    <w:rsid w:val="00531BF8"/>
    <w:rsid w:val="0054219E"/>
    <w:rsid w:val="005526F4"/>
    <w:rsid w:val="00561CF7"/>
    <w:rsid w:val="005A1FFE"/>
    <w:rsid w:val="005A5937"/>
    <w:rsid w:val="005A604E"/>
    <w:rsid w:val="005B458E"/>
    <w:rsid w:val="005C5C49"/>
    <w:rsid w:val="00616F93"/>
    <w:rsid w:val="006468FD"/>
    <w:rsid w:val="0066506C"/>
    <w:rsid w:val="00673F32"/>
    <w:rsid w:val="00683AF9"/>
    <w:rsid w:val="00686D4F"/>
    <w:rsid w:val="006B1DF1"/>
    <w:rsid w:val="006C0036"/>
    <w:rsid w:val="006C4FB0"/>
    <w:rsid w:val="006E1377"/>
    <w:rsid w:val="007065DB"/>
    <w:rsid w:val="0074107A"/>
    <w:rsid w:val="00765A72"/>
    <w:rsid w:val="00784879"/>
    <w:rsid w:val="007908A3"/>
    <w:rsid w:val="007A2D15"/>
    <w:rsid w:val="0081548A"/>
    <w:rsid w:val="00815954"/>
    <w:rsid w:val="00865C81"/>
    <w:rsid w:val="0088413E"/>
    <w:rsid w:val="008A45D5"/>
    <w:rsid w:val="008C0A44"/>
    <w:rsid w:val="008E1882"/>
    <w:rsid w:val="008F546F"/>
    <w:rsid w:val="00903430"/>
    <w:rsid w:val="00921C70"/>
    <w:rsid w:val="00946EF2"/>
    <w:rsid w:val="009514BF"/>
    <w:rsid w:val="00973002"/>
    <w:rsid w:val="00973E8C"/>
    <w:rsid w:val="00991DEB"/>
    <w:rsid w:val="009A2EF4"/>
    <w:rsid w:val="009D2F30"/>
    <w:rsid w:val="009E4EB2"/>
    <w:rsid w:val="00A044B9"/>
    <w:rsid w:val="00A05A18"/>
    <w:rsid w:val="00A061F5"/>
    <w:rsid w:val="00A21B12"/>
    <w:rsid w:val="00A241C5"/>
    <w:rsid w:val="00A36A94"/>
    <w:rsid w:val="00A462CF"/>
    <w:rsid w:val="00A54067"/>
    <w:rsid w:val="00A71416"/>
    <w:rsid w:val="00AB1F55"/>
    <w:rsid w:val="00AC3E86"/>
    <w:rsid w:val="00AC76FF"/>
    <w:rsid w:val="00AD1174"/>
    <w:rsid w:val="00AD49A9"/>
    <w:rsid w:val="00AD5808"/>
    <w:rsid w:val="00AF750B"/>
    <w:rsid w:val="00B04F3C"/>
    <w:rsid w:val="00B2181C"/>
    <w:rsid w:val="00B24ABF"/>
    <w:rsid w:val="00B35983"/>
    <w:rsid w:val="00B44F56"/>
    <w:rsid w:val="00B56BE5"/>
    <w:rsid w:val="00B622D0"/>
    <w:rsid w:val="00B62C24"/>
    <w:rsid w:val="00B71043"/>
    <w:rsid w:val="00B7412B"/>
    <w:rsid w:val="00B838E7"/>
    <w:rsid w:val="00C14CF3"/>
    <w:rsid w:val="00C80E87"/>
    <w:rsid w:val="00C83214"/>
    <w:rsid w:val="00CA3D80"/>
    <w:rsid w:val="00CA5218"/>
    <w:rsid w:val="00CB2A4B"/>
    <w:rsid w:val="00CD7CA1"/>
    <w:rsid w:val="00D27125"/>
    <w:rsid w:val="00D272D9"/>
    <w:rsid w:val="00D40CF8"/>
    <w:rsid w:val="00D60396"/>
    <w:rsid w:val="00D9240F"/>
    <w:rsid w:val="00DA207C"/>
    <w:rsid w:val="00DB3AB4"/>
    <w:rsid w:val="00DD1CD1"/>
    <w:rsid w:val="00DD50CF"/>
    <w:rsid w:val="00DD5E9D"/>
    <w:rsid w:val="00DE26CE"/>
    <w:rsid w:val="00DF0982"/>
    <w:rsid w:val="00E4275F"/>
    <w:rsid w:val="00E642EA"/>
    <w:rsid w:val="00E80E49"/>
    <w:rsid w:val="00E81988"/>
    <w:rsid w:val="00E83583"/>
    <w:rsid w:val="00E9735D"/>
    <w:rsid w:val="00EA7D55"/>
    <w:rsid w:val="00ED379A"/>
    <w:rsid w:val="00ED7287"/>
    <w:rsid w:val="00EF6FC4"/>
    <w:rsid w:val="00EF72A8"/>
    <w:rsid w:val="00F05A80"/>
    <w:rsid w:val="00F3083B"/>
    <w:rsid w:val="00F4221E"/>
    <w:rsid w:val="00F70B31"/>
    <w:rsid w:val="00F7358E"/>
    <w:rsid w:val="00F854F1"/>
    <w:rsid w:val="00F90027"/>
    <w:rsid w:val="00FC5C8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77F0A2"/>
  <w15:docId w15:val="{118FBF0A-3BE1-46E0-9FBB-1190E4384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B71043"/>
    <w:rPr>
      <w:color w:val="605E5C"/>
      <w:shd w:val="clear" w:color="auto" w:fill="E1DFDD"/>
    </w:rPr>
  </w:style>
  <w:style w:type="character" w:customStyle="1" w:styleId="allowtextselection">
    <w:name w:val="allowtextselection"/>
    <w:basedOn w:val="DefaultParagraphFont"/>
    <w:rsid w:val="0043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51254">
      <w:bodyDiv w:val="1"/>
      <w:marLeft w:val="0"/>
      <w:marRight w:val="0"/>
      <w:marTop w:val="0"/>
      <w:marBottom w:val="0"/>
      <w:divBdr>
        <w:top w:val="none" w:sz="0" w:space="0" w:color="auto"/>
        <w:left w:val="none" w:sz="0" w:space="0" w:color="auto"/>
        <w:bottom w:val="none" w:sz="0" w:space="0" w:color="auto"/>
        <w:right w:val="none" w:sz="0" w:space="0" w:color="auto"/>
      </w:divBdr>
    </w:div>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819224916">
      <w:bodyDiv w:val="1"/>
      <w:marLeft w:val="0"/>
      <w:marRight w:val="0"/>
      <w:marTop w:val="0"/>
      <w:marBottom w:val="0"/>
      <w:divBdr>
        <w:top w:val="none" w:sz="0" w:space="0" w:color="auto"/>
        <w:left w:val="none" w:sz="0" w:space="0" w:color="auto"/>
        <w:bottom w:val="none" w:sz="0" w:space="0" w:color="auto"/>
        <w:right w:val="none" w:sz="0" w:space="0" w:color="auto"/>
      </w:divBdr>
    </w:div>
    <w:div w:id="1990280795">
      <w:bodyDiv w:val="1"/>
      <w:marLeft w:val="0"/>
      <w:marRight w:val="0"/>
      <w:marTop w:val="0"/>
      <w:marBottom w:val="0"/>
      <w:divBdr>
        <w:top w:val="none" w:sz="0" w:space="0" w:color="auto"/>
        <w:left w:val="none" w:sz="0" w:space="0" w:color="auto"/>
        <w:bottom w:val="none" w:sz="0" w:space="0" w:color="auto"/>
        <w:right w:val="none" w:sz="0" w:space="0" w:color="auto"/>
      </w:divBdr>
    </w:div>
    <w:div w:id="1994328981">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imball.a.geno@hitchcock.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Mayeu</dc:creator>
  <cp:keywords/>
  <dc:description/>
  <cp:lastModifiedBy>Paula W. Martell</cp:lastModifiedBy>
  <cp:revision>3</cp:revision>
  <cp:lastPrinted>2021-05-27T16:36:00Z</cp:lastPrinted>
  <dcterms:created xsi:type="dcterms:W3CDTF">2026-07-08T18:10:00Z</dcterms:created>
  <dcterms:modified xsi:type="dcterms:W3CDTF">2026-07-08T18:19:00Z</dcterms:modified>
</cp:coreProperties>
</file>