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DA33A" w14:textId="77777777" w:rsidR="003A1BAB" w:rsidRDefault="003A1BAB" w:rsidP="00316FAE">
      <w:pPr>
        <w:rPr>
          <w:rFonts w:ascii="Calibri" w:eastAsia="Calibri" w:hAnsi="Calibri"/>
          <w:b/>
        </w:rPr>
      </w:pPr>
    </w:p>
    <w:p w14:paraId="2C9C667C" w14:textId="3132056F" w:rsidR="003A1BAB" w:rsidRDefault="003A1BAB" w:rsidP="00316FAE">
      <w:pPr>
        <w:rPr>
          <w:rFonts w:ascii="Calibri" w:eastAsia="Calibri" w:hAnsi="Calibri"/>
          <w:b/>
        </w:rPr>
      </w:pPr>
    </w:p>
    <w:p w14:paraId="0B77CD9C" w14:textId="3971D243" w:rsidR="00F70B31" w:rsidRPr="00F70B31" w:rsidRDefault="00F70B31" w:rsidP="00316FAE">
      <w:pPr>
        <w:rPr>
          <w:rFonts w:eastAsia="Calibri"/>
          <w:b/>
        </w:rPr>
      </w:pPr>
    </w:p>
    <w:p w14:paraId="7E909DC5" w14:textId="4CEAABA8" w:rsidR="00B71043" w:rsidRDefault="00F70B31" w:rsidP="00DD1CD1">
      <w:pPr>
        <w:tabs>
          <w:tab w:val="left" w:pos="810"/>
        </w:tabs>
        <w:rPr>
          <w:rFonts w:ascii="Arial" w:hAnsi="Arial" w:cs="Arial"/>
          <w:b/>
          <w:bCs/>
        </w:rPr>
      </w:pPr>
      <w:r w:rsidRPr="00200D26">
        <w:rPr>
          <w:rFonts w:ascii="Arial" w:hAnsi="Arial" w:cs="Arial"/>
          <w:b/>
          <w:bCs/>
        </w:rPr>
        <w:t>T</w:t>
      </w:r>
      <w:r w:rsidR="00DD50CF">
        <w:rPr>
          <w:rFonts w:ascii="Arial" w:hAnsi="Arial" w:cs="Arial"/>
          <w:b/>
          <w:bCs/>
        </w:rPr>
        <w:t>o</w:t>
      </w:r>
      <w:r w:rsidRPr="00200D26">
        <w:rPr>
          <w:rFonts w:ascii="Arial" w:hAnsi="Arial" w:cs="Arial"/>
          <w:b/>
          <w:bCs/>
        </w:rPr>
        <w:t xml:space="preserve">: </w:t>
      </w:r>
      <w:r w:rsidR="00DD1CD1">
        <w:rPr>
          <w:rFonts w:ascii="Arial" w:hAnsi="Arial" w:cs="Arial"/>
          <w:b/>
          <w:bCs/>
        </w:rPr>
        <w:tab/>
      </w:r>
      <w:r w:rsidR="0033507E">
        <w:rPr>
          <w:rFonts w:ascii="Arial" w:hAnsi="Arial" w:cs="Arial"/>
          <w:b/>
          <w:bCs/>
        </w:rPr>
        <w:t xml:space="preserve">All </w:t>
      </w:r>
      <w:r w:rsidR="0081548A">
        <w:rPr>
          <w:rFonts w:ascii="Arial" w:hAnsi="Arial" w:cs="Arial"/>
          <w:b/>
          <w:bCs/>
        </w:rPr>
        <w:t>Dartmouth Health Providers</w:t>
      </w:r>
    </w:p>
    <w:p w14:paraId="4E291313" w14:textId="03BCD6FF" w:rsidR="00F70B31" w:rsidRPr="00200D26" w:rsidRDefault="00F70B31" w:rsidP="00F70B31">
      <w:pPr>
        <w:tabs>
          <w:tab w:val="left" w:pos="990"/>
        </w:tabs>
        <w:rPr>
          <w:rFonts w:ascii="Arial" w:hAnsi="Arial" w:cs="Arial"/>
          <w:b/>
          <w:bCs/>
          <w:sz w:val="22"/>
          <w:szCs w:val="22"/>
        </w:rPr>
      </w:pPr>
      <w:r w:rsidRPr="00200D26">
        <w:rPr>
          <w:rFonts w:ascii="Arial" w:hAnsi="Arial" w:cs="Arial"/>
          <w:b/>
          <w:bCs/>
        </w:rPr>
        <w:t xml:space="preserve">       </w:t>
      </w:r>
    </w:p>
    <w:p w14:paraId="18CDA4AF" w14:textId="1CB0BC36" w:rsidR="00F70B31" w:rsidRDefault="00F70B31" w:rsidP="005E0DE0">
      <w:pPr>
        <w:tabs>
          <w:tab w:val="left" w:pos="630"/>
          <w:tab w:val="left" w:pos="720"/>
        </w:tabs>
        <w:outlineLvl w:val="0"/>
        <w:rPr>
          <w:rFonts w:ascii="Arial" w:hAnsi="Arial" w:cs="Arial"/>
        </w:rPr>
      </w:pPr>
      <w:r w:rsidRPr="00200D26">
        <w:rPr>
          <w:rFonts w:ascii="Arial" w:hAnsi="Arial" w:cs="Arial"/>
          <w:b/>
          <w:bCs/>
        </w:rPr>
        <w:t>F</w:t>
      </w:r>
      <w:r w:rsidR="00DD50CF">
        <w:rPr>
          <w:rFonts w:ascii="Arial" w:hAnsi="Arial" w:cs="Arial"/>
          <w:b/>
          <w:bCs/>
        </w:rPr>
        <w:t>rom</w:t>
      </w:r>
      <w:r w:rsidRPr="00200D26">
        <w:rPr>
          <w:rFonts w:ascii="Arial" w:hAnsi="Arial" w:cs="Arial"/>
          <w:b/>
          <w:bCs/>
        </w:rPr>
        <w:t>:</w:t>
      </w:r>
      <w:r w:rsidR="00535D5B">
        <w:rPr>
          <w:rFonts w:ascii="Arial" w:hAnsi="Arial" w:cs="Arial"/>
          <w:b/>
          <w:bCs/>
        </w:rPr>
        <w:t xml:space="preserve"> </w:t>
      </w:r>
      <w:r w:rsidR="00535D5B">
        <w:rPr>
          <w:rFonts w:ascii="Arial" w:hAnsi="Arial" w:cs="Arial"/>
        </w:rPr>
        <w:t xml:space="preserve">Prabhjot Kaur, MD, </w:t>
      </w:r>
      <w:r w:rsidR="00535D5B" w:rsidRPr="00535D5B">
        <w:rPr>
          <w:rFonts w:ascii="Arial" w:hAnsi="Arial" w:cs="Arial"/>
        </w:rPr>
        <w:t xml:space="preserve">Hematology and Flow Cytometry Lab Medical Director   </w:t>
      </w:r>
    </w:p>
    <w:p w14:paraId="69EDAB9F" w14:textId="2B26BE2A" w:rsidR="00EF04B0" w:rsidRPr="00EF04B0" w:rsidRDefault="00EF04B0" w:rsidP="00EF04B0">
      <w:pPr>
        <w:rPr>
          <w:rFonts w:ascii="Arial" w:hAnsi="Arial" w:cs="Arial"/>
        </w:rPr>
      </w:pPr>
      <w:r>
        <w:rPr>
          <w:rFonts w:ascii="Arial" w:hAnsi="Arial" w:cs="Arial"/>
        </w:rPr>
        <w:tab/>
        <w:t>Brooks Bergholm</w:t>
      </w:r>
      <w:r w:rsidRPr="00EF04B0">
        <w:rPr>
          <w:rFonts w:ascii="Arial" w:hAnsi="Arial" w:cs="Arial"/>
        </w:rPr>
        <w:t>, Hematology Laboratory Supervisor</w:t>
      </w:r>
    </w:p>
    <w:p w14:paraId="5DDDE6F9" w14:textId="795147F1" w:rsidR="00EF04B0" w:rsidRPr="00535D5B" w:rsidRDefault="00EF04B0" w:rsidP="00EF04B0">
      <w:pPr>
        <w:ind w:firstLine="720"/>
        <w:rPr>
          <w:rFonts w:ascii="Arial" w:hAnsi="Arial" w:cs="Arial"/>
        </w:rPr>
      </w:pPr>
      <w:r w:rsidRPr="00EF04B0">
        <w:rPr>
          <w:rFonts w:ascii="Arial" w:hAnsi="Arial" w:cs="Arial"/>
        </w:rPr>
        <w:t xml:space="preserve">Leslie Browne, Urinalysis and Special Hematology Technical Specialist </w:t>
      </w:r>
    </w:p>
    <w:p w14:paraId="756337FA" w14:textId="24F2D419" w:rsidR="00EF04B0" w:rsidRPr="00535D5B" w:rsidRDefault="00EF04B0" w:rsidP="00F70B31">
      <w:pPr>
        <w:outlineLvl w:val="0"/>
        <w:rPr>
          <w:rFonts w:ascii="Arial" w:hAnsi="Arial" w:cs="Arial"/>
        </w:rPr>
      </w:pPr>
    </w:p>
    <w:p w14:paraId="24338CD1" w14:textId="5B4EBF2D" w:rsidR="00F70B31" w:rsidRPr="00200D26" w:rsidRDefault="00F70B31" w:rsidP="00F70B31">
      <w:pPr>
        <w:rPr>
          <w:rFonts w:ascii="Arial" w:hAnsi="Arial" w:cs="Arial"/>
          <w:b/>
          <w:bCs/>
        </w:rPr>
      </w:pPr>
      <w:r w:rsidRPr="00200D26">
        <w:rPr>
          <w:rFonts w:ascii="Arial" w:hAnsi="Arial" w:cs="Arial"/>
          <w:b/>
          <w:bCs/>
        </w:rPr>
        <w:t xml:space="preserve">                </w:t>
      </w:r>
    </w:p>
    <w:p w14:paraId="0E33DFBC" w14:textId="6E23C878" w:rsidR="00B71043" w:rsidRDefault="00F70B31" w:rsidP="00F70B31">
      <w:pPr>
        <w:rPr>
          <w:rFonts w:ascii="Arial" w:hAnsi="Arial" w:cs="Arial"/>
          <w:b/>
          <w:bCs/>
        </w:rPr>
      </w:pPr>
      <w:r w:rsidRPr="00200D26">
        <w:rPr>
          <w:rFonts w:ascii="Arial" w:hAnsi="Arial" w:cs="Arial"/>
          <w:b/>
          <w:bCs/>
        </w:rPr>
        <w:t>Date:</w:t>
      </w:r>
      <w:r w:rsidR="00535D5B">
        <w:rPr>
          <w:rFonts w:ascii="Arial" w:hAnsi="Arial" w:cs="Arial"/>
          <w:b/>
          <w:bCs/>
        </w:rPr>
        <w:t xml:space="preserve"> </w:t>
      </w:r>
      <w:r w:rsidR="005E0DE0">
        <w:rPr>
          <w:rFonts w:ascii="Arial" w:hAnsi="Arial" w:cs="Arial"/>
          <w:b/>
          <w:bCs/>
        </w:rPr>
        <w:tab/>
      </w:r>
      <w:r w:rsidR="00535D5B" w:rsidRPr="00535D5B">
        <w:rPr>
          <w:rFonts w:ascii="Arial" w:hAnsi="Arial" w:cs="Arial"/>
        </w:rPr>
        <w:t>8/</w:t>
      </w:r>
      <w:r w:rsidR="005E0DE0">
        <w:rPr>
          <w:rFonts w:ascii="Arial" w:hAnsi="Arial" w:cs="Arial"/>
        </w:rPr>
        <w:t>5</w:t>
      </w:r>
      <w:r w:rsidR="00535D5B" w:rsidRPr="00535D5B">
        <w:rPr>
          <w:rFonts w:ascii="Arial" w:hAnsi="Arial" w:cs="Arial"/>
        </w:rPr>
        <w:t>/2026</w:t>
      </w:r>
    </w:p>
    <w:p w14:paraId="68ADED17" w14:textId="0D01840F" w:rsidR="00F70B31" w:rsidRPr="00200D26" w:rsidRDefault="00F70B31" w:rsidP="00F70B31">
      <w:pPr>
        <w:rPr>
          <w:rFonts w:ascii="Arial" w:hAnsi="Arial" w:cs="Arial"/>
          <w:b/>
          <w:bCs/>
        </w:rPr>
      </w:pPr>
      <w:r w:rsidRPr="00200D26">
        <w:rPr>
          <w:rFonts w:ascii="Arial" w:hAnsi="Arial" w:cs="Arial"/>
          <w:b/>
          <w:bCs/>
        </w:rPr>
        <w:t xml:space="preserve">      </w:t>
      </w:r>
    </w:p>
    <w:p w14:paraId="736D69EA" w14:textId="1D194975" w:rsidR="00F70B31" w:rsidRDefault="00F70B31" w:rsidP="00F70B31">
      <w:pPr>
        <w:rPr>
          <w:b/>
          <w:bCs/>
        </w:rPr>
      </w:pPr>
      <w:r w:rsidRPr="00200D26">
        <w:rPr>
          <w:rFonts w:ascii="Arial" w:hAnsi="Arial" w:cs="Arial"/>
          <w:b/>
          <w:bCs/>
        </w:rPr>
        <w:t>Re:</w:t>
      </w:r>
      <w:r w:rsidR="00535D5B">
        <w:rPr>
          <w:rFonts w:ascii="Arial" w:hAnsi="Arial" w:cs="Arial"/>
          <w:b/>
          <w:bCs/>
        </w:rPr>
        <w:t xml:space="preserve"> </w:t>
      </w:r>
      <w:r w:rsidR="005E0DE0">
        <w:rPr>
          <w:rFonts w:ascii="Arial" w:hAnsi="Arial" w:cs="Arial"/>
          <w:b/>
          <w:bCs/>
        </w:rPr>
        <w:tab/>
      </w:r>
      <w:r w:rsidR="00492519" w:rsidRPr="00492519">
        <w:rPr>
          <w:rFonts w:ascii="Arial" w:hAnsi="Arial" w:cs="Arial"/>
        </w:rPr>
        <w:t>Serum Viscosity Results will be delayed up to 4 days</w:t>
      </w:r>
      <w:r w:rsidR="00535D5B" w:rsidRPr="00492519">
        <w:rPr>
          <w:rFonts w:ascii="Arial" w:hAnsi="Arial" w:cs="Arial"/>
        </w:rPr>
        <w:t>.</w:t>
      </w:r>
      <w:r>
        <w:rPr>
          <w:b/>
          <w:bCs/>
        </w:rPr>
        <w:t xml:space="preserve">          </w:t>
      </w:r>
    </w:p>
    <w:p w14:paraId="478518B0" w14:textId="77777777" w:rsidR="00F70B31" w:rsidRDefault="00F70B31" w:rsidP="00F70B31">
      <w:pPr>
        <w:rPr>
          <w:b/>
          <w:bCs/>
        </w:rPr>
      </w:pPr>
    </w:p>
    <w:p w14:paraId="228CA476" w14:textId="13A7A484" w:rsidR="00535D5B" w:rsidRPr="00535D5B" w:rsidRDefault="00535D5B" w:rsidP="00F70B31">
      <w:pPr>
        <w:rPr>
          <w:rFonts w:ascii="Arial" w:hAnsi="Arial" w:cs="Arial"/>
          <w:b/>
        </w:rPr>
      </w:pPr>
      <w:r w:rsidRPr="00144D0D">
        <w:rPr>
          <w:rFonts w:ascii="Arial" w:hAnsi="Arial" w:cs="Arial"/>
          <w:b/>
        </w:rPr>
        <w:t xml:space="preserve">Situation: </w:t>
      </w:r>
    </w:p>
    <w:p w14:paraId="555933A6" w14:textId="34B98C6B" w:rsidR="00535D5B" w:rsidRDefault="00535D5B" w:rsidP="00F70B31">
      <w:pPr>
        <w:rPr>
          <w:rFonts w:ascii="Arial" w:hAnsi="Arial" w:cs="Arial"/>
        </w:rPr>
      </w:pPr>
      <w:r w:rsidRPr="00535D5B">
        <w:rPr>
          <w:rFonts w:ascii="Arial" w:hAnsi="Arial" w:cs="Arial"/>
        </w:rPr>
        <w:t>The</w:t>
      </w:r>
      <w:r>
        <w:rPr>
          <w:rFonts w:ascii="Arial" w:hAnsi="Arial" w:cs="Arial"/>
        </w:rPr>
        <w:t xml:space="preserve"> Clinical Hematology Lab’s Viscometer is being sent out for periodic maintenance.</w:t>
      </w:r>
      <w:r w:rsidRPr="00535D5B">
        <w:rPr>
          <w:rFonts w:ascii="Arial" w:hAnsi="Arial" w:cs="Arial"/>
        </w:rPr>
        <w:t xml:space="preserve"> </w:t>
      </w:r>
    </w:p>
    <w:p w14:paraId="5A2CDA9C" w14:textId="77777777" w:rsidR="00535D5B" w:rsidRDefault="00535D5B" w:rsidP="00F70B31">
      <w:pPr>
        <w:rPr>
          <w:rFonts w:ascii="Arial" w:hAnsi="Arial" w:cs="Arial"/>
        </w:rPr>
      </w:pPr>
    </w:p>
    <w:p w14:paraId="2F9C7FFD" w14:textId="77777777" w:rsidR="00535D5B" w:rsidRDefault="00535D5B" w:rsidP="00535D5B">
      <w:pPr>
        <w:rPr>
          <w:rFonts w:ascii="Arial" w:hAnsi="Arial" w:cs="Arial"/>
          <w:b/>
        </w:rPr>
      </w:pPr>
      <w:r w:rsidRPr="00144D0D">
        <w:rPr>
          <w:rFonts w:ascii="Arial" w:hAnsi="Arial" w:cs="Arial"/>
          <w:b/>
        </w:rPr>
        <w:t xml:space="preserve">Background:  </w:t>
      </w:r>
    </w:p>
    <w:p w14:paraId="6684BD25" w14:textId="505CBEFF" w:rsidR="00535D5B" w:rsidRDefault="00535D5B" w:rsidP="00F70B31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instrument used to perform the Serum Viscosity test (LAB3212) is due for periodic maintenance and </w:t>
      </w:r>
      <w:r w:rsidR="00470C26">
        <w:rPr>
          <w:rFonts w:ascii="Arial" w:hAnsi="Arial" w:cs="Arial"/>
        </w:rPr>
        <w:t>will</w:t>
      </w:r>
      <w:r>
        <w:rPr>
          <w:rFonts w:ascii="Arial" w:hAnsi="Arial" w:cs="Arial"/>
        </w:rPr>
        <w:t xml:space="preserve"> be sent out to the vendor </w:t>
      </w:r>
      <w:r w:rsidR="00470C26">
        <w:rPr>
          <w:rFonts w:ascii="Arial" w:hAnsi="Arial" w:cs="Arial"/>
        </w:rPr>
        <w:t xml:space="preserve">on August 7 </w:t>
      </w:r>
      <w:r>
        <w:rPr>
          <w:rFonts w:ascii="Arial" w:hAnsi="Arial" w:cs="Arial"/>
        </w:rPr>
        <w:t>for service to be performed. The viscosity test will be performed as a send out test until service is complete.</w:t>
      </w:r>
    </w:p>
    <w:p w14:paraId="2EB6389C" w14:textId="77777777" w:rsidR="00535D5B" w:rsidRDefault="00535D5B" w:rsidP="00F70B31">
      <w:pPr>
        <w:rPr>
          <w:rFonts w:ascii="Arial" w:hAnsi="Arial" w:cs="Arial"/>
        </w:rPr>
      </w:pPr>
    </w:p>
    <w:p w14:paraId="34221D8F" w14:textId="77777777" w:rsidR="00535D5B" w:rsidRDefault="00535D5B" w:rsidP="00F70B31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Assessment:</w:t>
      </w:r>
    </w:p>
    <w:p w14:paraId="6A64945C" w14:textId="1C7F764A" w:rsidR="00535D5B" w:rsidRDefault="00535D5B" w:rsidP="00F70B31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Hematology laboratory will convert Viscosity tests into </w:t>
      </w:r>
      <w:r w:rsidR="00EF04B0">
        <w:rPr>
          <w:rFonts w:ascii="Arial" w:hAnsi="Arial" w:cs="Arial"/>
        </w:rPr>
        <w:t>send out</w:t>
      </w:r>
      <w:r>
        <w:rPr>
          <w:rFonts w:ascii="Arial" w:hAnsi="Arial" w:cs="Arial"/>
        </w:rPr>
        <w:t xml:space="preserve"> orders. The results of the </w:t>
      </w:r>
      <w:r w:rsidR="00064B9D">
        <w:rPr>
          <w:rFonts w:ascii="Arial" w:hAnsi="Arial" w:cs="Arial"/>
        </w:rPr>
        <w:t>send out</w:t>
      </w:r>
      <w:r>
        <w:rPr>
          <w:rFonts w:ascii="Arial" w:hAnsi="Arial" w:cs="Arial"/>
        </w:rPr>
        <w:t xml:space="preserve"> Serum Viscosity test </w:t>
      </w:r>
      <w:r w:rsidR="00EF04B0">
        <w:rPr>
          <w:rFonts w:ascii="Arial" w:hAnsi="Arial" w:cs="Arial"/>
        </w:rPr>
        <w:t>have a turnaround time of 2-4 days</w:t>
      </w:r>
      <w:r>
        <w:rPr>
          <w:rFonts w:ascii="Arial" w:hAnsi="Arial" w:cs="Arial"/>
        </w:rPr>
        <w:t xml:space="preserve">. The instrument is expected to be returned and operational in 2-4 weeks. </w:t>
      </w:r>
    </w:p>
    <w:p w14:paraId="78E3D387" w14:textId="77777777" w:rsidR="00EF04B0" w:rsidRDefault="00EF04B0" w:rsidP="00F70B31">
      <w:pPr>
        <w:rPr>
          <w:rFonts w:ascii="Arial" w:hAnsi="Arial" w:cs="Arial"/>
        </w:rPr>
      </w:pPr>
    </w:p>
    <w:p w14:paraId="6CAF9DF1" w14:textId="29B0C9F3" w:rsidR="00EF04B0" w:rsidRDefault="00EF04B0" w:rsidP="00F70B31">
      <w:pPr>
        <w:rPr>
          <w:rFonts w:ascii="Arial" w:hAnsi="Arial" w:cs="Arial"/>
        </w:rPr>
      </w:pPr>
      <w:r w:rsidRPr="00EF04B0">
        <w:rPr>
          <w:rFonts w:ascii="Arial" w:hAnsi="Arial" w:cs="Arial"/>
          <w:b/>
          <w:bCs/>
        </w:rPr>
        <w:t>Recommendation:</w:t>
      </w:r>
      <w:r>
        <w:rPr>
          <w:rFonts w:ascii="Arial" w:hAnsi="Arial" w:cs="Arial"/>
        </w:rPr>
        <w:t xml:space="preserve"> </w:t>
      </w:r>
    </w:p>
    <w:p w14:paraId="2630FFA3" w14:textId="4FA0D2A0" w:rsidR="00EF04B0" w:rsidRDefault="00EF04B0" w:rsidP="00F70B31">
      <w:pPr>
        <w:rPr>
          <w:rFonts w:ascii="Arial" w:hAnsi="Arial" w:cs="Arial"/>
        </w:rPr>
      </w:pPr>
      <w:r>
        <w:rPr>
          <w:rFonts w:ascii="Arial" w:hAnsi="Arial" w:cs="Arial"/>
        </w:rPr>
        <w:t xml:space="preserve">Providers should order the Serum Viscosity test as usual. </w:t>
      </w:r>
    </w:p>
    <w:p w14:paraId="606B794A" w14:textId="77777777" w:rsidR="00EF04B0" w:rsidRDefault="00EF04B0" w:rsidP="00F70B31">
      <w:pPr>
        <w:rPr>
          <w:rFonts w:ascii="Arial" w:hAnsi="Arial" w:cs="Arial"/>
        </w:rPr>
      </w:pPr>
    </w:p>
    <w:p w14:paraId="134C7DBF" w14:textId="707BCDA0" w:rsidR="00EF04B0" w:rsidRPr="00EF04B0" w:rsidRDefault="00EF04B0" w:rsidP="00EF04B0">
      <w:pPr>
        <w:rPr>
          <w:rFonts w:ascii="Arial" w:hAnsi="Arial" w:cs="Arial"/>
          <w:b/>
          <w:bCs/>
        </w:rPr>
      </w:pPr>
      <w:r w:rsidRPr="00EF04B0">
        <w:rPr>
          <w:rFonts w:ascii="Arial" w:hAnsi="Arial" w:cs="Arial"/>
          <w:b/>
          <w:bCs/>
        </w:rPr>
        <w:t>For questions or additional information, please contact:</w:t>
      </w:r>
    </w:p>
    <w:p w14:paraId="7880CD2B" w14:textId="77777777" w:rsidR="00EF04B0" w:rsidRPr="00EF04B0" w:rsidRDefault="00EF04B0" w:rsidP="00EF04B0">
      <w:pPr>
        <w:rPr>
          <w:rFonts w:ascii="Arial" w:hAnsi="Arial" w:cs="Arial"/>
        </w:rPr>
      </w:pPr>
      <w:r w:rsidRPr="00EF04B0">
        <w:rPr>
          <w:rFonts w:ascii="Arial" w:hAnsi="Arial" w:cs="Arial"/>
        </w:rPr>
        <w:t xml:space="preserve">Prabhjot Kaur, MD, Hematology and Flow Cytometry Lab Medical Director 650-7225 </w:t>
      </w:r>
    </w:p>
    <w:p w14:paraId="004BE116" w14:textId="063C89E7" w:rsidR="00EF04B0" w:rsidRPr="00EF04B0" w:rsidRDefault="00EF04B0" w:rsidP="00EF04B0">
      <w:pPr>
        <w:rPr>
          <w:rFonts w:ascii="Arial" w:hAnsi="Arial" w:cs="Arial"/>
        </w:rPr>
      </w:pPr>
      <w:r>
        <w:rPr>
          <w:rFonts w:ascii="Arial" w:hAnsi="Arial" w:cs="Arial"/>
        </w:rPr>
        <w:t>Brooks Bergholm</w:t>
      </w:r>
      <w:r w:rsidRPr="00EF04B0">
        <w:rPr>
          <w:rFonts w:ascii="Arial" w:hAnsi="Arial" w:cs="Arial"/>
        </w:rPr>
        <w:t>, Hematology Laboratory Supervisor 650-8407</w:t>
      </w:r>
    </w:p>
    <w:p w14:paraId="57F1D0AF" w14:textId="7A06C335" w:rsidR="00EF04B0" w:rsidRPr="00535D5B" w:rsidRDefault="00EF04B0" w:rsidP="00EF04B0">
      <w:pPr>
        <w:rPr>
          <w:rFonts w:ascii="Arial" w:hAnsi="Arial" w:cs="Arial"/>
        </w:rPr>
      </w:pPr>
      <w:r w:rsidRPr="00EF04B0">
        <w:rPr>
          <w:rFonts w:ascii="Arial" w:hAnsi="Arial" w:cs="Arial"/>
        </w:rPr>
        <w:t>Leslie Browne, Urinalysis and Special Hematology Technical Specialist 650-7176</w:t>
      </w:r>
    </w:p>
    <w:p w14:paraId="14C12701" w14:textId="77777777" w:rsidR="00316FAE" w:rsidRPr="00316FAE" w:rsidRDefault="00316FAE" w:rsidP="00316FAE">
      <w:pPr>
        <w:rPr>
          <w:rFonts w:ascii="Calibri" w:eastAsia="Calibri" w:hAnsi="Calibri"/>
        </w:rPr>
      </w:pPr>
    </w:p>
    <w:p w14:paraId="00D4F2D3" w14:textId="77777777" w:rsidR="006C0036" w:rsidRDefault="006C0036" w:rsidP="00CD7CA1">
      <w:pPr>
        <w:ind w:right="900"/>
        <w:rPr>
          <w:sz w:val="22"/>
        </w:rPr>
      </w:pPr>
    </w:p>
    <w:p w14:paraId="4C48E393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361B92A5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4E58273E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6F8D5147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4D69A7A5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6BFF3A8B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781AF5A2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009C227D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3BF23168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1CF8F702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347D01BC" w14:textId="77777777" w:rsidR="002566AD" w:rsidRDefault="002566AD" w:rsidP="00F4221E">
      <w:pPr>
        <w:ind w:right="900"/>
        <w:rPr>
          <w:rFonts w:asciiTheme="minorHAnsi" w:hAnsiTheme="minorHAnsi" w:cstheme="minorHAnsi"/>
        </w:rPr>
      </w:pPr>
    </w:p>
    <w:p w14:paraId="4C0771BA" w14:textId="26203AA4" w:rsidR="00815954" w:rsidRDefault="00815954" w:rsidP="00D83EFC">
      <w:pPr>
        <w:ind w:right="900"/>
        <w:rPr>
          <w:rFonts w:asciiTheme="minorHAnsi" w:hAnsiTheme="minorHAnsi" w:cstheme="minorHAnsi"/>
        </w:rPr>
      </w:pPr>
    </w:p>
    <w:p w14:paraId="2520AE25" w14:textId="77777777" w:rsidR="00991DEB" w:rsidRDefault="00991DEB" w:rsidP="005526F4">
      <w:pPr>
        <w:ind w:right="900"/>
        <w:rPr>
          <w:sz w:val="22"/>
        </w:rPr>
      </w:pPr>
    </w:p>
    <w:sectPr w:rsidR="00991DEB" w:rsidSect="00432280">
      <w:headerReference w:type="default" r:id="rId6"/>
      <w:footerReference w:type="even" r:id="rId7"/>
      <w:footerReference w:type="default" r:id="rId8"/>
      <w:headerReference w:type="first" r:id="rId9"/>
      <w:pgSz w:w="12240" w:h="15840"/>
      <w:pgMar w:top="1663" w:right="270" w:bottom="0" w:left="450" w:header="450" w:footer="9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A1DCA0" w14:textId="77777777" w:rsidR="006638A5" w:rsidRDefault="006638A5">
      <w:r>
        <w:separator/>
      </w:r>
    </w:p>
  </w:endnote>
  <w:endnote w:type="continuationSeparator" w:id="0">
    <w:p w14:paraId="2FBD2290" w14:textId="77777777" w:rsidR="006638A5" w:rsidRDefault="006638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Bold r:id="rId1" w:subsetted="1" w:fontKey="{329DE170-701E-4519-BB73-3B3680F49CEE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2" w:fontKey="{34C07B85-D6D9-4FE2-80BF-671353F79C4E}"/>
    <w:embedBold r:id="rId3" w:fontKey="{388DE46A-4700-4125-8C76-F1AA50687BD0}"/>
  </w:font>
  <w:font w:name="Futura Std Light">
    <w:altName w:val="Century Gothic"/>
    <w:panose1 w:val="020B0402020204020303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07E17" w14:textId="56FD5988" w:rsidR="005A604E" w:rsidRDefault="005A604E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467C0" w14:textId="77777777" w:rsidR="005A604E" w:rsidRDefault="005A604E">
    <w:pPr>
      <w:pStyle w:val="Footer"/>
      <w:jc w:val="right"/>
      <w:rPr>
        <w:rFonts w:ascii="Futura Std Light" w:hAnsi="Futura Std Light"/>
      </w:rPr>
    </w:pPr>
    <w:r>
      <w:rPr>
        <w:noProof/>
      </w:rPr>
      <w:drawing>
        <wp:inline distT="0" distB="0" distL="0" distR="0" wp14:anchorId="57A713ED" wp14:editId="3FB4410A">
          <wp:extent cx="1628775" cy="209550"/>
          <wp:effectExtent l="19050" t="0" r="9525" b="0"/>
          <wp:docPr id="17" name="Picture 17" descr="second_she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econd_shee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209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BFBD81" w14:textId="77777777" w:rsidR="006638A5" w:rsidRDefault="006638A5">
      <w:r>
        <w:separator/>
      </w:r>
    </w:p>
  </w:footnote>
  <w:footnote w:type="continuationSeparator" w:id="0">
    <w:p w14:paraId="119033C6" w14:textId="77777777" w:rsidR="006638A5" w:rsidRDefault="006638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332A0" w14:textId="77777777" w:rsidR="005A604E" w:rsidRDefault="005A604E">
    <w:pPr>
      <w:pStyle w:val="Header"/>
      <w:tabs>
        <w:tab w:val="center" w:pos="2520"/>
        <w:tab w:val="center" w:pos="2880"/>
      </w:tabs>
      <w:ind w:left="-180"/>
      <w:rPr>
        <w:color w:val="89B5AD"/>
        <w:sz w:val="18"/>
      </w:rPr>
    </w:pPr>
    <w:r>
      <w:rPr>
        <w:color w:val="89B5AD"/>
        <w:sz w:val="18"/>
      </w:rPr>
      <w:softHyphen/>
    </w:r>
    <w:r>
      <w:rPr>
        <w:color w:val="89B5AD"/>
        <w:sz w:val="18"/>
      </w:rPr>
      <w:softHyphen/>
    </w:r>
    <w:r>
      <w:rPr>
        <w:color w:val="89B5AD"/>
        <w:sz w:val="18"/>
      </w:rPr>
      <w:softHyphen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6ED5E" w14:textId="0F0225B6" w:rsidR="000F355B" w:rsidRDefault="00AD5808">
    <w:pPr>
      <w:pStyle w:val="Header"/>
    </w:pPr>
    <w:r>
      <w:rPr>
        <w:noProof/>
      </w:rPr>
      <w:drawing>
        <wp:inline distT="0" distB="0" distL="0" distR="0" wp14:anchorId="417742E4" wp14:editId="4ED9A7AB">
          <wp:extent cx="7077710" cy="883285"/>
          <wp:effectExtent l="0" t="0" r="8890" b="0"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77710" cy="8832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saveSubset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evenAndOddHeaders/>
  <w:drawingGridHorizontalSpacing w:val="187"/>
  <w:drawingGridVerticalSpacing w:val="187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E9D"/>
    <w:rsid w:val="00007432"/>
    <w:rsid w:val="000232E8"/>
    <w:rsid w:val="00036876"/>
    <w:rsid w:val="00063639"/>
    <w:rsid w:val="00064B9D"/>
    <w:rsid w:val="00064FDE"/>
    <w:rsid w:val="00084704"/>
    <w:rsid w:val="00085232"/>
    <w:rsid w:val="000873D7"/>
    <w:rsid w:val="00094592"/>
    <w:rsid w:val="000E6B26"/>
    <w:rsid w:val="000F355B"/>
    <w:rsid w:val="00105ABE"/>
    <w:rsid w:val="00107DBC"/>
    <w:rsid w:val="0013795B"/>
    <w:rsid w:val="00142BD8"/>
    <w:rsid w:val="001604B6"/>
    <w:rsid w:val="001656A4"/>
    <w:rsid w:val="0019423C"/>
    <w:rsid w:val="0019523F"/>
    <w:rsid w:val="001979A1"/>
    <w:rsid w:val="001A7DCC"/>
    <w:rsid w:val="001B562B"/>
    <w:rsid w:val="001B64E6"/>
    <w:rsid w:val="001F2B06"/>
    <w:rsid w:val="00200D26"/>
    <w:rsid w:val="002017EA"/>
    <w:rsid w:val="00240055"/>
    <w:rsid w:val="00240882"/>
    <w:rsid w:val="00252539"/>
    <w:rsid w:val="002566AD"/>
    <w:rsid w:val="002A3B3F"/>
    <w:rsid w:val="002E4271"/>
    <w:rsid w:val="00316FAE"/>
    <w:rsid w:val="00330888"/>
    <w:rsid w:val="0033507E"/>
    <w:rsid w:val="003A1BAB"/>
    <w:rsid w:val="003C102F"/>
    <w:rsid w:val="003C587E"/>
    <w:rsid w:val="003D0F09"/>
    <w:rsid w:val="003E573E"/>
    <w:rsid w:val="00432280"/>
    <w:rsid w:val="00437772"/>
    <w:rsid w:val="00442490"/>
    <w:rsid w:val="004530EB"/>
    <w:rsid w:val="00470C26"/>
    <w:rsid w:val="00476A7A"/>
    <w:rsid w:val="00492519"/>
    <w:rsid w:val="004E1A02"/>
    <w:rsid w:val="005061FF"/>
    <w:rsid w:val="00531357"/>
    <w:rsid w:val="00531BF8"/>
    <w:rsid w:val="00535D5B"/>
    <w:rsid w:val="0054219E"/>
    <w:rsid w:val="005526F4"/>
    <w:rsid w:val="00561CF7"/>
    <w:rsid w:val="005A1FFE"/>
    <w:rsid w:val="005A604E"/>
    <w:rsid w:val="005C5C49"/>
    <w:rsid w:val="005E0DE0"/>
    <w:rsid w:val="00616F93"/>
    <w:rsid w:val="006468FD"/>
    <w:rsid w:val="006638A5"/>
    <w:rsid w:val="0066506C"/>
    <w:rsid w:val="00673F32"/>
    <w:rsid w:val="00683AF9"/>
    <w:rsid w:val="00686D4F"/>
    <w:rsid w:val="006B1DF1"/>
    <w:rsid w:val="006C0036"/>
    <w:rsid w:val="006C4FB0"/>
    <w:rsid w:val="006E1377"/>
    <w:rsid w:val="006F7902"/>
    <w:rsid w:val="007065DB"/>
    <w:rsid w:val="00765A72"/>
    <w:rsid w:val="00784879"/>
    <w:rsid w:val="007908A3"/>
    <w:rsid w:val="007A2D15"/>
    <w:rsid w:val="0081548A"/>
    <w:rsid w:val="00815954"/>
    <w:rsid w:val="00865C81"/>
    <w:rsid w:val="0088413E"/>
    <w:rsid w:val="008A45D5"/>
    <w:rsid w:val="008E1882"/>
    <w:rsid w:val="008F546F"/>
    <w:rsid w:val="00903430"/>
    <w:rsid w:val="00921C70"/>
    <w:rsid w:val="00946EF2"/>
    <w:rsid w:val="009514BF"/>
    <w:rsid w:val="00973002"/>
    <w:rsid w:val="00973E8C"/>
    <w:rsid w:val="00991DEB"/>
    <w:rsid w:val="009A2EF4"/>
    <w:rsid w:val="009D2F30"/>
    <w:rsid w:val="009E4EB2"/>
    <w:rsid w:val="00A05A18"/>
    <w:rsid w:val="00A061F5"/>
    <w:rsid w:val="00A21B12"/>
    <w:rsid w:val="00A241C5"/>
    <w:rsid w:val="00A36A94"/>
    <w:rsid w:val="00A462CF"/>
    <w:rsid w:val="00A54067"/>
    <w:rsid w:val="00A71416"/>
    <w:rsid w:val="00A80783"/>
    <w:rsid w:val="00AB1F55"/>
    <w:rsid w:val="00AC3E86"/>
    <w:rsid w:val="00AC76FF"/>
    <w:rsid w:val="00AD1174"/>
    <w:rsid w:val="00AD49A9"/>
    <w:rsid w:val="00AD5808"/>
    <w:rsid w:val="00AF750B"/>
    <w:rsid w:val="00B04F3C"/>
    <w:rsid w:val="00B2181C"/>
    <w:rsid w:val="00B24ABF"/>
    <w:rsid w:val="00B31BD1"/>
    <w:rsid w:val="00B35983"/>
    <w:rsid w:val="00B56BE5"/>
    <w:rsid w:val="00B622D0"/>
    <w:rsid w:val="00B62C24"/>
    <w:rsid w:val="00B71043"/>
    <w:rsid w:val="00B7412B"/>
    <w:rsid w:val="00C14CF3"/>
    <w:rsid w:val="00C27D3E"/>
    <w:rsid w:val="00C80E87"/>
    <w:rsid w:val="00C83214"/>
    <w:rsid w:val="00CA3D80"/>
    <w:rsid w:val="00CA5218"/>
    <w:rsid w:val="00CB2A4B"/>
    <w:rsid w:val="00CD7CA1"/>
    <w:rsid w:val="00D27125"/>
    <w:rsid w:val="00D272D9"/>
    <w:rsid w:val="00D40CF8"/>
    <w:rsid w:val="00D60396"/>
    <w:rsid w:val="00D83EFC"/>
    <w:rsid w:val="00D9240F"/>
    <w:rsid w:val="00DA207C"/>
    <w:rsid w:val="00DB3AB4"/>
    <w:rsid w:val="00DD1CD1"/>
    <w:rsid w:val="00DD50CF"/>
    <w:rsid w:val="00DD5E9D"/>
    <w:rsid w:val="00DE26CE"/>
    <w:rsid w:val="00DF0982"/>
    <w:rsid w:val="00E22677"/>
    <w:rsid w:val="00E4275F"/>
    <w:rsid w:val="00E642EA"/>
    <w:rsid w:val="00E80E49"/>
    <w:rsid w:val="00E81988"/>
    <w:rsid w:val="00E83583"/>
    <w:rsid w:val="00EA7D55"/>
    <w:rsid w:val="00ED379A"/>
    <w:rsid w:val="00ED5509"/>
    <w:rsid w:val="00ED7287"/>
    <w:rsid w:val="00EF04B0"/>
    <w:rsid w:val="00EF6FC4"/>
    <w:rsid w:val="00EF72A8"/>
    <w:rsid w:val="00F05A80"/>
    <w:rsid w:val="00F3083B"/>
    <w:rsid w:val="00F4221E"/>
    <w:rsid w:val="00F70B31"/>
    <w:rsid w:val="00F7358E"/>
    <w:rsid w:val="00F854F1"/>
    <w:rsid w:val="00F90027"/>
    <w:rsid w:val="00FC5C8F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977F0A2"/>
  <w15:docId w15:val="{7ABDBFD2-0AA5-4D9B-9D51-B8E3A1DC3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13E"/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8413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88413E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88413E"/>
    <w:pPr>
      <w:ind w:right="1872"/>
    </w:pPr>
    <w:rPr>
      <w:rFonts w:ascii="Arial Narrow" w:hAnsi="Arial Narrow"/>
      <w:sz w:val="14"/>
    </w:rPr>
  </w:style>
  <w:style w:type="paragraph" w:styleId="NormalWeb">
    <w:name w:val="Normal (Web)"/>
    <w:basedOn w:val="Normal"/>
    <w:rsid w:val="0088413E"/>
    <w:pPr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88413E"/>
    <w:rPr>
      <w:b/>
      <w:bCs/>
    </w:rPr>
  </w:style>
  <w:style w:type="character" w:styleId="Emphasis">
    <w:name w:val="Emphasis"/>
    <w:basedOn w:val="DefaultParagraphFont"/>
    <w:qFormat/>
    <w:rsid w:val="0088413E"/>
    <w:rPr>
      <w:i/>
      <w:iCs/>
    </w:rPr>
  </w:style>
  <w:style w:type="character" w:customStyle="1" w:styleId="HeaderChar">
    <w:name w:val="Header Char"/>
    <w:basedOn w:val="DefaultParagraphFont"/>
    <w:rsid w:val="0088413E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17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7E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90027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061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61F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61F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61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61F5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061F5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6C4F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sid w:val="0008470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1604B6"/>
    <w:pPr>
      <w:spacing w:after="200"/>
      <w:ind w:left="720"/>
      <w:contextualSpacing/>
    </w:pPr>
    <w:rPr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B71043"/>
    <w:rPr>
      <w:color w:val="605E5C"/>
      <w:shd w:val="clear" w:color="auto" w:fill="E1DFDD"/>
    </w:rPr>
  </w:style>
  <w:style w:type="character" w:customStyle="1" w:styleId="allowtextselection">
    <w:name w:val="allowtextselection"/>
    <w:basedOn w:val="DefaultParagraphFont"/>
    <w:rsid w:val="004322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73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002227">
          <w:marLeft w:val="533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22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2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Vital &amp; Ryze Advertising, inc.</Company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Mayeu</dc:creator>
  <cp:lastModifiedBy>Paula W. Martell</cp:lastModifiedBy>
  <cp:revision>9</cp:revision>
  <cp:lastPrinted>2026-08-04T19:56:00Z</cp:lastPrinted>
  <dcterms:created xsi:type="dcterms:W3CDTF">2026-08-04T19:53:00Z</dcterms:created>
  <dcterms:modified xsi:type="dcterms:W3CDTF">2026-08-05T10:01:00Z</dcterms:modified>
</cp:coreProperties>
</file>